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FA" w:rsidRPr="00C2703D" w:rsidRDefault="00FB7CFA" w:rsidP="00FB7CFA">
      <w:pPr>
        <w:ind w:firstLineChars="200" w:firstLine="400"/>
        <w:rPr>
          <w:rFonts w:ascii="宋体" w:eastAsia="宋体" w:hAnsi="宋体" w:cs="宋体"/>
          <w:color w:val="FF0000"/>
          <w:sz w:val="20"/>
          <w:szCs w:val="20"/>
        </w:rPr>
      </w:pPr>
      <w:r>
        <w:rPr>
          <w:rFonts w:ascii="宋体" w:eastAsia="宋体" w:hAnsi="宋体" w:cs="宋体" w:hint="eastAsia"/>
          <w:color w:val="FF0000"/>
          <w:sz w:val="20"/>
          <w:szCs w:val="20"/>
        </w:rPr>
        <w:t>原为</w:t>
      </w:r>
      <w:r w:rsidRPr="00C35647">
        <w:rPr>
          <w:rFonts w:ascii="宋体" w:eastAsia="宋体" w:hAnsi="宋体" w:cs="宋体" w:hint="eastAsia"/>
          <w:color w:val="FF0000"/>
          <w:sz w:val="20"/>
          <w:szCs w:val="20"/>
        </w:rPr>
        <w:t>2015年</w:t>
      </w:r>
      <w:r>
        <w:rPr>
          <w:rFonts w:ascii="宋体" w:eastAsia="宋体" w:hAnsi="宋体" w:cs="宋体" w:hint="eastAsia"/>
          <w:color w:val="FF0000"/>
          <w:sz w:val="20"/>
          <w:szCs w:val="20"/>
        </w:rPr>
        <w:t>开始实施</w:t>
      </w:r>
      <w:r w:rsidRPr="00C35647">
        <w:rPr>
          <w:rFonts w:ascii="宋体" w:eastAsia="宋体" w:hAnsi="宋体" w:cs="宋体" w:hint="eastAsia"/>
          <w:color w:val="FF0000"/>
          <w:sz w:val="20"/>
          <w:szCs w:val="20"/>
        </w:rPr>
        <w:t>的</w:t>
      </w:r>
      <w:r>
        <w:rPr>
          <w:rFonts w:ascii="宋体" w:eastAsia="宋体" w:hAnsi="宋体" w:cs="宋体" w:hint="eastAsia"/>
          <w:color w:val="FF0000"/>
          <w:sz w:val="20"/>
          <w:szCs w:val="20"/>
        </w:rPr>
        <w:t>“工业转型升级”专项，自2019年</w:t>
      </w:r>
      <w:r w:rsidRPr="00C35647">
        <w:rPr>
          <w:rFonts w:ascii="宋体" w:eastAsia="宋体" w:hAnsi="宋体" w:cs="宋体" w:hint="eastAsia"/>
          <w:color w:val="FF0000"/>
          <w:sz w:val="20"/>
          <w:szCs w:val="20"/>
        </w:rPr>
        <w:t>更名为</w:t>
      </w:r>
      <w:r>
        <w:rPr>
          <w:rFonts w:ascii="宋体" w:eastAsia="宋体" w:hAnsi="宋体" w:cs="宋体" w:hint="eastAsia"/>
          <w:color w:val="FF0000"/>
          <w:sz w:val="20"/>
          <w:szCs w:val="20"/>
        </w:rPr>
        <w:t>“</w:t>
      </w:r>
      <w:r w:rsidRPr="00C35647">
        <w:rPr>
          <w:rFonts w:ascii="宋体" w:eastAsia="宋体" w:hAnsi="宋体" w:cs="宋体" w:hint="eastAsia"/>
          <w:color w:val="FF0000"/>
          <w:sz w:val="20"/>
          <w:szCs w:val="20"/>
        </w:rPr>
        <w:t>制造业高质量发展</w:t>
      </w:r>
      <w:r>
        <w:rPr>
          <w:rFonts w:ascii="宋体" w:eastAsia="宋体" w:hAnsi="宋体" w:cs="宋体" w:hint="eastAsia"/>
          <w:color w:val="FF0000"/>
          <w:sz w:val="20"/>
          <w:szCs w:val="20"/>
        </w:rPr>
        <w:t>”</w:t>
      </w:r>
      <w:r w:rsidRPr="00C35647">
        <w:rPr>
          <w:rFonts w:ascii="宋体" w:eastAsia="宋体" w:hAnsi="宋体" w:cs="宋体" w:hint="eastAsia"/>
          <w:color w:val="FF0000"/>
          <w:sz w:val="20"/>
          <w:szCs w:val="20"/>
        </w:rPr>
        <w:t>专项</w:t>
      </w:r>
      <w:r>
        <w:rPr>
          <w:rFonts w:ascii="宋体" w:eastAsia="宋体" w:hAnsi="宋体" w:cs="宋体" w:hint="eastAsia"/>
          <w:color w:val="FF0000"/>
          <w:sz w:val="20"/>
          <w:szCs w:val="20"/>
        </w:rPr>
        <w:t>，专项旨在</w:t>
      </w:r>
      <w:r w:rsidRPr="00C2703D">
        <w:rPr>
          <w:rFonts w:ascii="宋体" w:eastAsia="宋体" w:hAnsi="宋体" w:cs="宋体" w:hint="eastAsia"/>
          <w:color w:val="FF0000"/>
          <w:sz w:val="20"/>
          <w:szCs w:val="20"/>
        </w:rPr>
        <w:t>加快提高制造业产品和服务质量水平，支撑制造业高质量发展</w:t>
      </w:r>
      <w:r>
        <w:rPr>
          <w:rFonts w:ascii="宋体" w:eastAsia="宋体" w:hAnsi="宋体" w:cs="宋体" w:hint="eastAsia"/>
          <w:color w:val="FF0000"/>
          <w:sz w:val="20"/>
          <w:szCs w:val="20"/>
        </w:rPr>
        <w:t>。资金由两部分组成：</w:t>
      </w:r>
    </w:p>
    <w:p w:rsidR="00FB7CFA" w:rsidRPr="00C35647" w:rsidRDefault="00FB7CFA" w:rsidP="00FB7CFA">
      <w:pPr>
        <w:ind w:left="400"/>
        <w:rPr>
          <w:color w:val="FF0000"/>
          <w:kern w:val="0"/>
          <w:sz w:val="20"/>
          <w:szCs w:val="20"/>
        </w:rPr>
      </w:pPr>
      <w:r>
        <w:rPr>
          <w:rFonts w:hint="eastAsia"/>
          <w:color w:val="FF0000"/>
          <w:kern w:val="0"/>
          <w:sz w:val="20"/>
          <w:szCs w:val="20"/>
        </w:rPr>
        <w:t>（</w:t>
      </w:r>
      <w:r>
        <w:rPr>
          <w:rFonts w:hint="eastAsia"/>
          <w:color w:val="FF0000"/>
          <w:kern w:val="0"/>
          <w:sz w:val="20"/>
          <w:szCs w:val="20"/>
        </w:rPr>
        <w:t>1</w:t>
      </w:r>
      <w:r>
        <w:rPr>
          <w:rFonts w:hint="eastAsia"/>
          <w:color w:val="FF0000"/>
          <w:kern w:val="0"/>
          <w:sz w:val="20"/>
          <w:szCs w:val="20"/>
        </w:rPr>
        <w:t>）专项</w:t>
      </w:r>
      <w:r w:rsidRPr="00C35647">
        <w:rPr>
          <w:rFonts w:hint="eastAsia"/>
          <w:color w:val="FF0000"/>
          <w:kern w:val="0"/>
          <w:sz w:val="20"/>
          <w:szCs w:val="20"/>
        </w:rPr>
        <w:t>资金</w:t>
      </w:r>
      <w:r>
        <w:rPr>
          <w:rFonts w:hint="eastAsia"/>
          <w:color w:val="FF0000"/>
          <w:kern w:val="0"/>
          <w:sz w:val="20"/>
          <w:szCs w:val="20"/>
        </w:rPr>
        <w:t>项目</w:t>
      </w:r>
    </w:p>
    <w:p w:rsidR="00FB7CFA" w:rsidRPr="00C35647" w:rsidRDefault="00FB7CFA" w:rsidP="00FB7CFA">
      <w:pPr>
        <w:widowControl/>
        <w:spacing w:line="240" w:lineRule="atLeast"/>
        <w:ind w:firstLineChars="200" w:firstLine="400"/>
        <w:jc w:val="left"/>
        <w:rPr>
          <w:rFonts w:ascii="宋体" w:eastAsia="宋体" w:hAnsi="宋体" w:cs="宋体"/>
          <w:color w:val="FF0000"/>
          <w:sz w:val="20"/>
          <w:szCs w:val="20"/>
        </w:rPr>
      </w:pPr>
      <w:r>
        <w:rPr>
          <w:rFonts w:ascii="宋体" w:eastAsia="宋体" w:hAnsi="宋体" w:cs="宋体" w:hint="eastAsia"/>
          <w:color w:val="FF0000"/>
          <w:sz w:val="20"/>
          <w:szCs w:val="20"/>
        </w:rPr>
        <w:t>由财政部投入专项资金，主要支持</w:t>
      </w:r>
      <w:r w:rsidRPr="00C35647">
        <w:rPr>
          <w:rFonts w:ascii="宋体" w:eastAsia="宋体" w:hAnsi="宋体" w:cs="宋体"/>
          <w:color w:val="FF0000"/>
          <w:sz w:val="20"/>
          <w:szCs w:val="20"/>
        </w:rPr>
        <w:t>工业强基工程</w:t>
      </w:r>
      <w:r w:rsidRPr="00C35647">
        <w:rPr>
          <w:rFonts w:ascii="宋体" w:eastAsia="宋体" w:hAnsi="宋体" w:cs="宋体" w:hint="eastAsia"/>
          <w:color w:val="FF0000"/>
          <w:sz w:val="20"/>
          <w:szCs w:val="20"/>
        </w:rPr>
        <w:t>、</w:t>
      </w:r>
      <w:r w:rsidRPr="00C35647">
        <w:rPr>
          <w:rFonts w:ascii="宋体" w:eastAsia="宋体" w:hAnsi="宋体" w:cs="宋体"/>
          <w:color w:val="FF0000"/>
          <w:sz w:val="20"/>
          <w:szCs w:val="20"/>
        </w:rPr>
        <w:t>工业互联网创新发展工程</w:t>
      </w:r>
      <w:r w:rsidRPr="00C35647">
        <w:rPr>
          <w:rFonts w:ascii="宋体" w:eastAsia="宋体" w:hAnsi="宋体" w:cs="宋体" w:hint="eastAsia"/>
          <w:color w:val="FF0000"/>
          <w:sz w:val="20"/>
          <w:szCs w:val="20"/>
        </w:rPr>
        <w:t>、</w:t>
      </w:r>
      <w:r w:rsidRPr="00C35647">
        <w:rPr>
          <w:rFonts w:ascii="宋体" w:eastAsia="宋体" w:hAnsi="宋体" w:cs="宋体"/>
          <w:color w:val="FF0000"/>
          <w:sz w:val="20"/>
          <w:szCs w:val="20"/>
        </w:rPr>
        <w:t>绿色制造系统集成</w:t>
      </w:r>
      <w:r w:rsidRPr="00C35647">
        <w:rPr>
          <w:rFonts w:ascii="宋体" w:eastAsia="宋体" w:hAnsi="宋体" w:cs="宋体" w:hint="eastAsia"/>
          <w:color w:val="FF0000"/>
          <w:sz w:val="20"/>
          <w:szCs w:val="20"/>
        </w:rPr>
        <w:t>、</w:t>
      </w:r>
      <w:r w:rsidRPr="00C2703D">
        <w:rPr>
          <w:rFonts w:ascii="宋体" w:eastAsia="宋体" w:hAnsi="宋体" w:cs="宋体" w:hint="eastAsia"/>
          <w:color w:val="FF0000"/>
          <w:sz w:val="20"/>
          <w:szCs w:val="20"/>
        </w:rPr>
        <w:t>数字化车间集成和智能工厂集成</w:t>
      </w:r>
      <w:r>
        <w:rPr>
          <w:rFonts w:ascii="宋体" w:eastAsia="宋体" w:hAnsi="宋体" w:cs="宋体" w:hint="eastAsia"/>
          <w:color w:val="FF0000"/>
          <w:sz w:val="20"/>
          <w:szCs w:val="20"/>
        </w:rPr>
        <w:t>、</w:t>
      </w:r>
      <w:r w:rsidRPr="00C2703D">
        <w:rPr>
          <w:rFonts w:ascii="宋体" w:eastAsia="宋体" w:hAnsi="宋体" w:cs="宋体" w:hint="eastAsia"/>
          <w:color w:val="FF0000"/>
          <w:sz w:val="20"/>
          <w:szCs w:val="20"/>
        </w:rPr>
        <w:t>智能制造标准验证与实验平台建设、</w:t>
      </w:r>
      <w:r w:rsidRPr="00C35647">
        <w:rPr>
          <w:rFonts w:ascii="宋体" w:eastAsia="宋体" w:hAnsi="宋体" w:cs="宋体"/>
          <w:color w:val="FF0000"/>
          <w:sz w:val="20"/>
          <w:szCs w:val="20"/>
        </w:rPr>
        <w:t>首台（套）重大技术装备保险补偿</w:t>
      </w:r>
      <w:r w:rsidRPr="00C35647">
        <w:rPr>
          <w:rFonts w:ascii="宋体" w:eastAsia="宋体" w:hAnsi="宋体" w:cs="宋体" w:hint="eastAsia"/>
          <w:color w:val="FF0000"/>
          <w:sz w:val="20"/>
          <w:szCs w:val="20"/>
        </w:rPr>
        <w:t>等方面。</w:t>
      </w:r>
    </w:p>
    <w:p w:rsidR="00FB7CFA" w:rsidRDefault="00FB7CFA" w:rsidP="00FB7CFA">
      <w:pPr>
        <w:widowControl/>
        <w:spacing w:line="240" w:lineRule="atLeast"/>
        <w:ind w:firstLineChars="200" w:firstLine="400"/>
        <w:jc w:val="left"/>
        <w:rPr>
          <w:rFonts w:ascii="宋体" w:eastAsia="宋体" w:hAnsi="宋体" w:cs="宋体"/>
          <w:color w:val="FF0000"/>
          <w:sz w:val="20"/>
          <w:szCs w:val="20"/>
        </w:rPr>
      </w:pPr>
      <w:r>
        <w:rPr>
          <w:rFonts w:ascii="宋体" w:eastAsia="宋体" w:hAnsi="宋体" w:cs="宋体" w:hint="eastAsia"/>
          <w:color w:val="FF0000"/>
          <w:sz w:val="20"/>
          <w:szCs w:val="20"/>
        </w:rPr>
        <w:t>（2）</w:t>
      </w:r>
      <w:r>
        <w:rPr>
          <w:rFonts w:hint="eastAsia"/>
          <w:color w:val="FF0000"/>
          <w:kern w:val="0"/>
          <w:sz w:val="20"/>
          <w:szCs w:val="20"/>
        </w:rPr>
        <w:t>（部门预算）资金项目</w:t>
      </w:r>
    </w:p>
    <w:p w:rsidR="00FB7CFA" w:rsidRPr="001B38A2" w:rsidRDefault="00FB7CFA" w:rsidP="00FB7CFA">
      <w:pPr>
        <w:widowControl/>
        <w:spacing w:line="240" w:lineRule="atLeast"/>
        <w:ind w:firstLineChars="200" w:firstLine="400"/>
        <w:jc w:val="left"/>
        <w:rPr>
          <w:rFonts w:ascii="宋体" w:eastAsia="宋体" w:hAnsi="宋体" w:cs="宋体"/>
          <w:color w:val="FF0000"/>
          <w:sz w:val="20"/>
          <w:szCs w:val="20"/>
        </w:rPr>
      </w:pPr>
      <w:r>
        <w:rPr>
          <w:rFonts w:ascii="宋体" w:eastAsia="宋体" w:hAnsi="宋体" w:cs="宋体" w:hint="eastAsia"/>
          <w:color w:val="FF0000"/>
          <w:sz w:val="20"/>
          <w:szCs w:val="20"/>
        </w:rPr>
        <w:t>由</w:t>
      </w:r>
      <w:r w:rsidRPr="001B38A2">
        <w:rPr>
          <w:rFonts w:ascii="宋体" w:eastAsia="宋体" w:hAnsi="宋体" w:cs="宋体"/>
          <w:color w:val="FF0000"/>
          <w:sz w:val="20"/>
          <w:szCs w:val="20"/>
        </w:rPr>
        <w:t>工业和信息化部</w:t>
      </w:r>
      <w:r>
        <w:rPr>
          <w:rFonts w:ascii="宋体" w:eastAsia="宋体" w:hAnsi="宋体" w:cs="宋体" w:hint="eastAsia"/>
          <w:color w:val="FF0000"/>
          <w:sz w:val="20"/>
          <w:szCs w:val="20"/>
        </w:rPr>
        <w:t>投入部门预算资金，主要支持</w:t>
      </w:r>
      <w:r w:rsidRPr="00ED001F">
        <w:rPr>
          <w:rFonts w:ascii="宋体" w:eastAsia="宋体" w:hAnsi="宋体" w:cs="宋体" w:hint="eastAsia"/>
          <w:color w:val="FF0000"/>
          <w:sz w:val="20"/>
          <w:szCs w:val="20"/>
        </w:rPr>
        <w:t>制造业创新中心能力建设、产业链协同能力提升、产业共性服务平台</w:t>
      </w:r>
      <w:r>
        <w:rPr>
          <w:rFonts w:ascii="宋体" w:eastAsia="宋体" w:hAnsi="宋体" w:cs="宋体" w:hint="eastAsia"/>
          <w:color w:val="FF0000"/>
          <w:sz w:val="20"/>
          <w:szCs w:val="20"/>
        </w:rPr>
        <w:t>建设</w:t>
      </w:r>
      <w:r w:rsidRPr="00ED001F">
        <w:rPr>
          <w:rFonts w:ascii="宋体" w:eastAsia="宋体" w:hAnsi="宋体" w:cs="宋体" w:hint="eastAsia"/>
          <w:color w:val="FF0000"/>
          <w:sz w:val="20"/>
          <w:szCs w:val="20"/>
        </w:rPr>
        <w:t>、新材料首批</w:t>
      </w:r>
      <w:proofErr w:type="gramStart"/>
      <w:r w:rsidRPr="00ED001F">
        <w:rPr>
          <w:rFonts w:ascii="宋体" w:eastAsia="宋体" w:hAnsi="宋体" w:cs="宋体" w:hint="eastAsia"/>
          <w:color w:val="FF0000"/>
          <w:sz w:val="20"/>
          <w:szCs w:val="20"/>
        </w:rPr>
        <w:t>次应用</w:t>
      </w:r>
      <w:proofErr w:type="gramEnd"/>
      <w:r w:rsidRPr="00ED001F">
        <w:rPr>
          <w:rFonts w:ascii="宋体" w:eastAsia="宋体" w:hAnsi="宋体" w:cs="宋体" w:hint="eastAsia"/>
          <w:color w:val="FF0000"/>
          <w:sz w:val="20"/>
          <w:szCs w:val="20"/>
        </w:rPr>
        <w:t>保险</w:t>
      </w:r>
      <w:r>
        <w:rPr>
          <w:rFonts w:ascii="宋体" w:eastAsia="宋体" w:hAnsi="宋体" w:cs="宋体" w:hint="eastAsia"/>
          <w:color w:val="FF0000"/>
          <w:sz w:val="20"/>
          <w:szCs w:val="20"/>
        </w:rPr>
        <w:t>等方面。</w:t>
      </w:r>
    </w:p>
    <w:p w:rsidR="00FB7CFA" w:rsidRPr="00F046FD" w:rsidRDefault="00FB7CFA" w:rsidP="00FB7CFA">
      <w:pPr>
        <w:widowControl/>
        <w:spacing w:line="240" w:lineRule="atLeast"/>
        <w:ind w:firstLineChars="200" w:firstLine="400"/>
        <w:jc w:val="left"/>
        <w:rPr>
          <w:rFonts w:ascii="宋体" w:eastAsia="宋体" w:hAnsi="宋体" w:cs="宋体"/>
          <w:color w:val="FF0000"/>
          <w:sz w:val="20"/>
          <w:szCs w:val="20"/>
        </w:rPr>
      </w:pPr>
      <w:r w:rsidRPr="001B38A2">
        <w:rPr>
          <w:rFonts w:ascii="宋体" w:eastAsia="宋体" w:hAnsi="宋体" w:cs="宋体" w:hint="eastAsia"/>
          <w:color w:val="FF0000"/>
          <w:sz w:val="20"/>
          <w:szCs w:val="20"/>
        </w:rPr>
        <w:t>该</w:t>
      </w:r>
      <w:r>
        <w:rPr>
          <w:rFonts w:ascii="宋体" w:eastAsia="宋体" w:hAnsi="宋体" w:cs="宋体" w:hint="eastAsia"/>
          <w:color w:val="FF0000"/>
          <w:sz w:val="20"/>
          <w:szCs w:val="20"/>
        </w:rPr>
        <w:t>专项项目申报主要采取公开招标、内部邀标的形式，少量采取专家评审的形式</w:t>
      </w:r>
      <w:r w:rsidRPr="001B38A2">
        <w:rPr>
          <w:rFonts w:ascii="宋体" w:eastAsia="宋体" w:hAnsi="宋体" w:cs="宋体" w:hint="eastAsia"/>
          <w:color w:val="FF0000"/>
          <w:sz w:val="20"/>
          <w:szCs w:val="20"/>
        </w:rPr>
        <w:t>。</w:t>
      </w:r>
    </w:p>
    <w:p w:rsidR="00AB6A25" w:rsidRDefault="00AB6A25" w:rsidP="00AB6A25">
      <w:pPr>
        <w:pStyle w:val="a5"/>
        <w:shd w:val="clear" w:color="auto" w:fill="F5F5F5"/>
        <w:adjustRightInd w:val="0"/>
        <w:snapToGrid w:val="0"/>
        <w:spacing w:before="0" w:beforeAutospacing="0" w:after="0" w:afterAutospacing="0"/>
        <w:ind w:firstLine="480"/>
        <w:jc w:val="both"/>
        <w:rPr>
          <w:rFonts w:ascii="微软雅黑" w:eastAsia="微软雅黑" w:hAnsi="微软雅黑" w:hint="eastAsia"/>
          <w:color w:val="404040"/>
          <w:sz w:val="21"/>
          <w:szCs w:val="21"/>
        </w:rPr>
      </w:pPr>
    </w:p>
    <w:p w:rsidR="00AB6A25" w:rsidRPr="00AB6A25" w:rsidRDefault="00AB6A25" w:rsidP="00AB6A25">
      <w:pPr>
        <w:pStyle w:val="a5"/>
        <w:shd w:val="clear" w:color="auto" w:fill="F5F5F5"/>
        <w:adjustRightInd w:val="0"/>
        <w:snapToGrid w:val="0"/>
        <w:spacing w:before="0" w:beforeAutospacing="0" w:after="0" w:afterAutospacing="0"/>
        <w:ind w:firstLine="480"/>
        <w:jc w:val="both"/>
        <w:rPr>
          <w:rFonts w:ascii="微软雅黑" w:eastAsia="微软雅黑" w:hAnsi="微软雅黑"/>
          <w:color w:val="404040"/>
          <w:sz w:val="21"/>
          <w:szCs w:val="21"/>
        </w:rPr>
      </w:pPr>
      <w:r w:rsidRPr="00AB6A25">
        <w:rPr>
          <w:rFonts w:ascii="微软雅黑" w:eastAsia="微软雅黑" w:hAnsi="微软雅黑" w:hint="eastAsia"/>
          <w:color w:val="404040"/>
          <w:sz w:val="21"/>
          <w:szCs w:val="21"/>
        </w:rPr>
        <w:t>今年起</w:t>
      </w:r>
      <w:r>
        <w:rPr>
          <w:rFonts w:ascii="微软雅黑" w:eastAsia="微软雅黑" w:hAnsi="微软雅黑" w:hint="eastAsia"/>
          <w:color w:val="404040"/>
          <w:sz w:val="21"/>
          <w:szCs w:val="21"/>
        </w:rPr>
        <w:t>，</w:t>
      </w:r>
      <w:r w:rsidRPr="00AB6A25">
        <w:rPr>
          <w:rFonts w:ascii="微软雅黑" w:eastAsia="微软雅黑" w:hAnsi="微软雅黑" w:hint="eastAsia"/>
          <w:color w:val="404040"/>
          <w:sz w:val="21"/>
          <w:szCs w:val="21"/>
        </w:rPr>
        <w:t>更名为制造业高质量发展专项资金，变化有以下几点：</w:t>
      </w:r>
    </w:p>
    <w:p w:rsidR="00AB6A25" w:rsidRPr="00AB6A25" w:rsidRDefault="00AB6A25" w:rsidP="00AB6A25">
      <w:pPr>
        <w:pStyle w:val="a5"/>
        <w:shd w:val="clear" w:color="auto" w:fill="F5F5F5"/>
        <w:adjustRightInd w:val="0"/>
        <w:snapToGrid w:val="0"/>
        <w:spacing w:before="0" w:beforeAutospacing="0" w:after="0" w:afterAutospacing="0"/>
        <w:ind w:firstLine="480"/>
        <w:jc w:val="both"/>
        <w:rPr>
          <w:rFonts w:ascii="微软雅黑" w:eastAsia="微软雅黑" w:hAnsi="微软雅黑"/>
          <w:color w:val="404040"/>
          <w:sz w:val="21"/>
          <w:szCs w:val="21"/>
        </w:rPr>
      </w:pPr>
      <w:r w:rsidRPr="00AB6A25">
        <w:rPr>
          <w:rFonts w:ascii="微软雅黑" w:eastAsia="微软雅黑" w:hAnsi="微软雅黑" w:hint="eastAsia"/>
          <w:color w:val="404040"/>
          <w:sz w:val="21"/>
          <w:szCs w:val="21"/>
        </w:rPr>
        <w:t>第一点：智能制造新模式和标准验证项目取消，支持智能制造的专项资金全部转向支持为工业企业提供数字化车间集成和智能工厂集成的科技企业，同时支持智能制造标准验证与实验平台建设。</w:t>
      </w:r>
    </w:p>
    <w:p w:rsidR="00AB6A25" w:rsidRPr="00AB6A25" w:rsidRDefault="00AB6A25" w:rsidP="00AB6A25">
      <w:pPr>
        <w:pStyle w:val="a5"/>
        <w:shd w:val="clear" w:color="auto" w:fill="F5F5F5"/>
        <w:adjustRightInd w:val="0"/>
        <w:snapToGrid w:val="0"/>
        <w:spacing w:before="0" w:beforeAutospacing="0" w:after="0" w:afterAutospacing="0"/>
        <w:ind w:firstLine="480"/>
        <w:jc w:val="both"/>
        <w:rPr>
          <w:rFonts w:ascii="微软雅黑" w:eastAsia="微软雅黑" w:hAnsi="微软雅黑"/>
          <w:color w:val="404040"/>
          <w:sz w:val="21"/>
          <w:szCs w:val="21"/>
        </w:rPr>
      </w:pPr>
      <w:r w:rsidRPr="00AB6A25">
        <w:rPr>
          <w:rFonts w:ascii="微软雅黑" w:eastAsia="微软雅黑" w:hAnsi="微软雅黑" w:hint="eastAsia"/>
          <w:color w:val="404040"/>
          <w:sz w:val="21"/>
          <w:szCs w:val="21"/>
        </w:rPr>
        <w:t>第二点：绿色制造系统集成项目虽然得以保留，支持主体仅仅支持为制造业提供绿色设计、绿色工厂方案、绿色认证服务等科技型企业或者服务型企业。</w:t>
      </w:r>
    </w:p>
    <w:p w:rsidR="00AB6A25" w:rsidRPr="00AB6A25" w:rsidRDefault="00AB6A25" w:rsidP="00AB6A25">
      <w:pPr>
        <w:pStyle w:val="a5"/>
        <w:shd w:val="clear" w:color="auto" w:fill="F5F5F5"/>
        <w:adjustRightInd w:val="0"/>
        <w:snapToGrid w:val="0"/>
        <w:spacing w:before="0" w:beforeAutospacing="0" w:after="0" w:afterAutospacing="0"/>
        <w:ind w:firstLine="480"/>
        <w:jc w:val="both"/>
        <w:rPr>
          <w:rFonts w:ascii="微软雅黑" w:eastAsia="微软雅黑" w:hAnsi="微软雅黑"/>
          <w:color w:val="404040"/>
          <w:sz w:val="21"/>
          <w:szCs w:val="21"/>
        </w:rPr>
      </w:pPr>
      <w:r w:rsidRPr="00AB6A25">
        <w:rPr>
          <w:rFonts w:ascii="微软雅黑" w:eastAsia="微软雅黑" w:hAnsi="微软雅黑" w:hint="eastAsia"/>
          <w:color w:val="404040"/>
          <w:sz w:val="21"/>
          <w:szCs w:val="21"/>
        </w:rPr>
        <w:t xml:space="preserve">第三点：工业互联网创新发展专项资金扩大了资金规模，由去年的30个亿增加到172个亿，也是支持为工业企业提供网络建设或者改造的科技型企业。 </w:t>
      </w:r>
    </w:p>
    <w:p w:rsidR="00AB6A25" w:rsidRPr="00AB6A25" w:rsidRDefault="00AB6A25" w:rsidP="00AB6A25">
      <w:pPr>
        <w:pStyle w:val="a5"/>
        <w:shd w:val="clear" w:color="auto" w:fill="F5F5F5"/>
        <w:adjustRightInd w:val="0"/>
        <w:snapToGrid w:val="0"/>
        <w:spacing w:before="0" w:beforeAutospacing="0" w:after="0" w:afterAutospacing="0"/>
        <w:ind w:firstLine="480"/>
        <w:jc w:val="both"/>
        <w:rPr>
          <w:rFonts w:ascii="微软雅黑" w:eastAsia="微软雅黑" w:hAnsi="微软雅黑"/>
          <w:color w:val="404040"/>
          <w:sz w:val="21"/>
          <w:szCs w:val="21"/>
        </w:rPr>
      </w:pPr>
      <w:r w:rsidRPr="00AB6A25">
        <w:rPr>
          <w:rFonts w:ascii="微软雅黑" w:eastAsia="微软雅黑" w:hAnsi="微软雅黑" w:hint="eastAsia"/>
          <w:color w:val="404040"/>
          <w:sz w:val="21"/>
          <w:szCs w:val="21"/>
        </w:rPr>
        <w:t>第四点：支持方式也发生了重大变化，往年工信部的项目习惯性支持固定资产投资，而今年基本全都改成支持合同交易，按照合同交易完成额给</w:t>
      </w:r>
      <w:proofErr w:type="gramStart"/>
      <w:r w:rsidRPr="00AB6A25">
        <w:rPr>
          <w:rFonts w:ascii="微软雅黑" w:eastAsia="微软雅黑" w:hAnsi="微软雅黑" w:hint="eastAsia"/>
          <w:color w:val="404040"/>
          <w:sz w:val="21"/>
          <w:szCs w:val="21"/>
        </w:rPr>
        <w:t>予约</w:t>
      </w:r>
      <w:proofErr w:type="gramEnd"/>
      <w:r w:rsidRPr="00AB6A25">
        <w:rPr>
          <w:rFonts w:ascii="微软雅黑" w:eastAsia="微软雅黑" w:hAnsi="微软雅黑" w:hint="eastAsia"/>
          <w:color w:val="404040"/>
          <w:sz w:val="21"/>
          <w:szCs w:val="21"/>
        </w:rPr>
        <w:t>20%的补贴，并明确设置了支持额度上限。</w:t>
      </w:r>
    </w:p>
    <w:p w:rsidR="00AB6A25" w:rsidRPr="00AB6A25" w:rsidRDefault="00AB6A25" w:rsidP="00AB6A25">
      <w:pPr>
        <w:pStyle w:val="a5"/>
        <w:shd w:val="clear" w:color="auto" w:fill="F5F5F5"/>
        <w:adjustRightInd w:val="0"/>
        <w:snapToGrid w:val="0"/>
        <w:spacing w:before="0" w:beforeAutospacing="0" w:after="0" w:afterAutospacing="0"/>
        <w:ind w:firstLine="480"/>
        <w:jc w:val="both"/>
        <w:rPr>
          <w:rFonts w:ascii="微软雅黑" w:eastAsia="微软雅黑" w:hAnsi="微软雅黑"/>
          <w:color w:val="404040"/>
          <w:sz w:val="21"/>
          <w:szCs w:val="21"/>
        </w:rPr>
      </w:pPr>
      <w:r w:rsidRPr="00AB6A25">
        <w:rPr>
          <w:rFonts w:ascii="微软雅黑" w:eastAsia="微软雅黑" w:hAnsi="微软雅黑" w:hint="eastAsia"/>
          <w:color w:val="404040"/>
          <w:sz w:val="21"/>
          <w:szCs w:val="21"/>
        </w:rPr>
        <w:t>第五点：申报流程由往年的地方推荐，组织第三方机构评审改为委托第三方招标，严格按照《招标法》规定流程执行，地方不设名额限制，并且公开评分标准。</w:t>
      </w:r>
    </w:p>
    <w:p w:rsidR="00AB6A25" w:rsidRPr="00AB6A25" w:rsidRDefault="00AB6A25" w:rsidP="00AB6A25">
      <w:pPr>
        <w:pStyle w:val="a5"/>
        <w:shd w:val="clear" w:color="auto" w:fill="F5F5F5"/>
        <w:adjustRightInd w:val="0"/>
        <w:snapToGrid w:val="0"/>
        <w:spacing w:before="0" w:beforeAutospacing="0" w:after="0" w:afterAutospacing="0"/>
        <w:ind w:firstLine="480"/>
        <w:jc w:val="both"/>
        <w:rPr>
          <w:rFonts w:ascii="微软雅黑" w:eastAsia="微软雅黑" w:hAnsi="微软雅黑"/>
          <w:color w:val="404040"/>
          <w:sz w:val="21"/>
          <w:szCs w:val="21"/>
        </w:rPr>
      </w:pPr>
      <w:r w:rsidRPr="00AB6A25">
        <w:rPr>
          <w:rFonts w:ascii="微软雅黑" w:eastAsia="微软雅黑" w:hAnsi="微软雅黑" w:hint="eastAsia"/>
          <w:color w:val="404040"/>
          <w:sz w:val="21"/>
          <w:szCs w:val="21"/>
        </w:rPr>
        <w:t>第六点：对中标企业考核较为严格，除了合同交易完成验收必须全部达标，还要求企业为建设我们国家的制造业高质量发展提供义务劳动，即要求中标企业组织2次以上技术交流会，并为5家以上企业免费提供建设方案，同时要求要为5家以上中小型工业企业提供服务并且完成各项技术指标。</w:t>
      </w:r>
    </w:p>
    <w:p w:rsidR="00AB6A25" w:rsidRPr="00AB6A25" w:rsidRDefault="00AB6A25" w:rsidP="00AB6A25">
      <w:pPr>
        <w:pStyle w:val="a5"/>
        <w:shd w:val="clear" w:color="auto" w:fill="F5F5F5"/>
        <w:adjustRightInd w:val="0"/>
        <w:snapToGrid w:val="0"/>
        <w:spacing w:before="0" w:beforeAutospacing="0" w:after="0" w:afterAutospacing="0"/>
        <w:ind w:firstLine="480"/>
        <w:jc w:val="both"/>
        <w:rPr>
          <w:rFonts w:ascii="微软雅黑" w:eastAsia="微软雅黑" w:hAnsi="微软雅黑"/>
          <w:color w:val="404040"/>
          <w:sz w:val="21"/>
          <w:szCs w:val="21"/>
        </w:rPr>
      </w:pPr>
      <w:r w:rsidRPr="00AB6A25">
        <w:rPr>
          <w:rFonts w:ascii="微软雅黑" w:eastAsia="微软雅黑" w:hAnsi="微软雅黑" w:hint="eastAsia"/>
          <w:color w:val="404040"/>
          <w:sz w:val="21"/>
          <w:szCs w:val="21"/>
        </w:rPr>
        <w:t>综上所述，2019年政策变化较大，招标程序要求严格。</w:t>
      </w:r>
    </w:p>
    <w:p w:rsidR="00AF6DBC" w:rsidRPr="00AB6A25" w:rsidRDefault="00AF6DBC"/>
    <w:sectPr w:rsidR="00AF6DBC" w:rsidRPr="00AB6A25" w:rsidSect="00AF6D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E5B" w:rsidRDefault="00843E5B" w:rsidP="00FB7CFA">
      <w:r>
        <w:separator/>
      </w:r>
    </w:p>
  </w:endnote>
  <w:endnote w:type="continuationSeparator" w:id="0">
    <w:p w:rsidR="00843E5B" w:rsidRDefault="00843E5B" w:rsidP="00FB7C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E5B" w:rsidRDefault="00843E5B" w:rsidP="00FB7CFA">
      <w:r>
        <w:separator/>
      </w:r>
    </w:p>
  </w:footnote>
  <w:footnote w:type="continuationSeparator" w:id="0">
    <w:p w:rsidR="00843E5B" w:rsidRDefault="00843E5B" w:rsidP="00FB7C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CFA"/>
    <w:rsid w:val="000609F9"/>
    <w:rsid w:val="00223BE8"/>
    <w:rsid w:val="00552A05"/>
    <w:rsid w:val="007B6DA4"/>
    <w:rsid w:val="00843E5B"/>
    <w:rsid w:val="00AB6A25"/>
    <w:rsid w:val="00AF6DBC"/>
    <w:rsid w:val="00C2218C"/>
    <w:rsid w:val="00FB7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F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7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7CFA"/>
    <w:rPr>
      <w:sz w:val="18"/>
      <w:szCs w:val="18"/>
    </w:rPr>
  </w:style>
  <w:style w:type="paragraph" w:styleId="a4">
    <w:name w:val="footer"/>
    <w:basedOn w:val="a"/>
    <w:link w:val="Char0"/>
    <w:uiPriority w:val="99"/>
    <w:semiHidden/>
    <w:unhideWhenUsed/>
    <w:rsid w:val="00FB7C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7CFA"/>
    <w:rPr>
      <w:sz w:val="18"/>
      <w:szCs w:val="18"/>
    </w:rPr>
  </w:style>
  <w:style w:type="paragraph" w:styleId="a5">
    <w:name w:val="Normal (Web)"/>
    <w:basedOn w:val="a"/>
    <w:uiPriority w:val="99"/>
    <w:semiHidden/>
    <w:unhideWhenUsed/>
    <w:rsid w:val="00AB6A2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B59E9-4B23-4877-9BAD-B8A49DDE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Company>NUAA</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NUAA</dc:creator>
  <cp:keywords/>
  <dc:description/>
  <cp:lastModifiedBy>NUAA</cp:lastModifiedBy>
  <cp:revision>4</cp:revision>
  <dcterms:created xsi:type="dcterms:W3CDTF">2019-05-30T07:17:00Z</dcterms:created>
  <dcterms:modified xsi:type="dcterms:W3CDTF">2019-07-24T07:55:00Z</dcterms:modified>
</cp:coreProperties>
</file>