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7C" w:rsidRPr="006F597C" w:rsidRDefault="006F597C" w:rsidP="006F597C">
      <w:pPr>
        <w:spacing w:line="360" w:lineRule="auto"/>
        <w:jc w:val="center"/>
        <w:rPr>
          <w:rFonts w:ascii="宋体" w:eastAsia="宋体" w:hAnsi="宋体"/>
          <w:b/>
          <w:sz w:val="28"/>
          <w:szCs w:val="28"/>
        </w:rPr>
      </w:pPr>
      <w:bookmarkStart w:id="0" w:name="_GoBack"/>
      <w:r w:rsidRPr="006F597C">
        <w:rPr>
          <w:rFonts w:ascii="宋体" w:eastAsia="宋体" w:hAnsi="宋体" w:hint="eastAsia"/>
          <w:b/>
          <w:sz w:val="28"/>
          <w:szCs w:val="28"/>
        </w:rPr>
        <w:t>关于征集“未来工业互联网基础理论与关键技术”重大研究计划</w:t>
      </w:r>
      <w:r w:rsidRPr="006F597C">
        <w:rPr>
          <w:rFonts w:ascii="宋体" w:eastAsia="宋体" w:hAnsi="宋体"/>
          <w:b/>
          <w:sz w:val="28"/>
          <w:szCs w:val="28"/>
        </w:rPr>
        <w:t>2023年度项目指南建议的通知</w:t>
      </w:r>
    </w:p>
    <w:bookmarkEnd w:id="0"/>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6F597C">
        <w:rPr>
          <w:rFonts w:ascii="宋体" w:eastAsia="宋体" w:hAnsi="宋体" w:hint="eastAsia"/>
          <w:sz w:val="24"/>
          <w:szCs w:val="24"/>
        </w:rPr>
        <w:t>全价值</w:t>
      </w:r>
      <w:proofErr w:type="gramEnd"/>
      <w:r w:rsidRPr="006F597C">
        <w:rPr>
          <w:rFonts w:ascii="宋体" w:eastAsia="宋体" w:hAnsi="宋体" w:hint="eastAsia"/>
          <w:sz w:val="24"/>
          <w:szCs w:val="24"/>
        </w:rPr>
        <w:t>链的全面连接，推动制造业生产方式和企业形态根本性变革，形成全新的工业生产制造和服务体系，显著提升制造业数字化、网络化、智能化发展水平。</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proofErr w:type="gramStart"/>
      <w:r w:rsidRPr="006F597C">
        <w:rPr>
          <w:rFonts w:ascii="宋体" w:eastAsia="宋体" w:hAnsi="宋体" w:hint="eastAsia"/>
          <w:sz w:val="24"/>
          <w:szCs w:val="24"/>
        </w:rPr>
        <w:t>本重大</w:t>
      </w:r>
      <w:proofErr w:type="gramEnd"/>
      <w:r w:rsidRPr="006F597C">
        <w:rPr>
          <w:rFonts w:ascii="宋体" w:eastAsia="宋体" w:hAnsi="宋体" w:hint="eastAsia"/>
          <w:sz w:val="24"/>
          <w:szCs w:val="24"/>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为进一步做好“未来工业互联网基础理论与关键技术”重大研究计划的项目立项和资助工作，经</w:t>
      </w:r>
      <w:proofErr w:type="gramStart"/>
      <w:r w:rsidRPr="006F597C">
        <w:rPr>
          <w:rFonts w:ascii="宋体" w:eastAsia="宋体" w:hAnsi="宋体" w:hint="eastAsia"/>
          <w:sz w:val="24"/>
          <w:szCs w:val="24"/>
        </w:rPr>
        <w:t>本重大</w:t>
      </w:r>
      <w:proofErr w:type="gramEnd"/>
      <w:r w:rsidRPr="006F597C">
        <w:rPr>
          <w:rFonts w:ascii="宋体" w:eastAsia="宋体" w:hAnsi="宋体" w:hint="eastAsia"/>
          <w:sz w:val="24"/>
          <w:szCs w:val="24"/>
        </w:rPr>
        <w:t>研究计划指导专家组和管理工作组会议讨论决定，面向科技界征集</w:t>
      </w:r>
      <w:r w:rsidRPr="006F597C">
        <w:rPr>
          <w:rFonts w:ascii="宋体" w:eastAsia="宋体" w:hAnsi="宋体"/>
          <w:sz w:val="24"/>
          <w:szCs w:val="24"/>
        </w:rPr>
        <w:t>2023年度项目指南建议。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一、科学目标</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二、核心科学问题</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proofErr w:type="gramStart"/>
      <w:r w:rsidRPr="006F597C">
        <w:rPr>
          <w:rFonts w:ascii="宋体" w:eastAsia="宋体" w:hAnsi="宋体" w:hint="eastAsia"/>
          <w:sz w:val="24"/>
          <w:szCs w:val="24"/>
        </w:rPr>
        <w:t>本重大</w:t>
      </w:r>
      <w:proofErr w:type="gramEnd"/>
      <w:r w:rsidRPr="006F597C">
        <w:rPr>
          <w:rFonts w:ascii="宋体" w:eastAsia="宋体" w:hAnsi="宋体" w:hint="eastAsia"/>
          <w:sz w:val="24"/>
          <w:szCs w:val="24"/>
        </w:rPr>
        <w:t>研究计划针对未来工业互联网生产要素互联的时空关系演变及调控规律这一核心问题，围绕以下三个科学问题展开研究：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（一）全要素互联的结构化组织机理。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w:t>
      </w:r>
      <w:r w:rsidRPr="006F597C">
        <w:rPr>
          <w:rFonts w:ascii="宋体" w:eastAsia="宋体" w:hAnsi="宋体" w:hint="eastAsia"/>
          <w:sz w:val="24"/>
          <w:szCs w:val="24"/>
        </w:rPr>
        <w:lastRenderedPageBreak/>
        <w:t>调控机理、生产要素数据多维表征及结构化组织机理、全要素互联的系统</w:t>
      </w:r>
      <w:proofErr w:type="gramStart"/>
      <w:r w:rsidRPr="006F597C">
        <w:rPr>
          <w:rFonts w:ascii="宋体" w:eastAsia="宋体" w:hAnsi="宋体" w:hint="eastAsia"/>
          <w:sz w:val="24"/>
          <w:szCs w:val="24"/>
        </w:rPr>
        <w:t>熵</w:t>
      </w:r>
      <w:proofErr w:type="gramEnd"/>
      <w:r w:rsidRPr="006F597C">
        <w:rPr>
          <w:rFonts w:ascii="宋体" w:eastAsia="宋体" w:hAnsi="宋体" w:hint="eastAsia"/>
          <w:sz w:val="24"/>
          <w:szCs w:val="24"/>
        </w:rPr>
        <w:t>理论。</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（二）生产制造流程的柔性构造理论与方法。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（三）产业链与价值链的网络化调控原理。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针对未来工业互联网生产制造的全产业链、</w:t>
      </w:r>
      <w:proofErr w:type="gramStart"/>
      <w:r w:rsidRPr="006F597C">
        <w:rPr>
          <w:rFonts w:ascii="宋体" w:eastAsia="宋体" w:hAnsi="宋体" w:hint="eastAsia"/>
          <w:sz w:val="24"/>
          <w:szCs w:val="24"/>
        </w:rPr>
        <w:t>全价值</w:t>
      </w:r>
      <w:proofErr w:type="gramEnd"/>
      <w:r w:rsidRPr="006F597C">
        <w:rPr>
          <w:rFonts w:ascii="宋体" w:eastAsia="宋体" w:hAnsi="宋体" w:hint="eastAsia"/>
          <w:sz w:val="24"/>
          <w:szCs w:val="24"/>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6F597C">
        <w:rPr>
          <w:rFonts w:ascii="宋体" w:eastAsia="宋体" w:hAnsi="宋体" w:hint="eastAsia"/>
          <w:sz w:val="24"/>
          <w:szCs w:val="24"/>
        </w:rPr>
        <w:t>全价值</w:t>
      </w:r>
      <w:proofErr w:type="gramEnd"/>
      <w:r w:rsidRPr="006F597C">
        <w:rPr>
          <w:rFonts w:ascii="宋体" w:eastAsia="宋体" w:hAnsi="宋体" w:hint="eastAsia"/>
          <w:sz w:val="24"/>
          <w:szCs w:val="24"/>
        </w:rPr>
        <w:t>链构建模型、</w:t>
      </w:r>
      <w:proofErr w:type="gramStart"/>
      <w:r w:rsidRPr="006F597C">
        <w:rPr>
          <w:rFonts w:ascii="宋体" w:eastAsia="宋体" w:hAnsi="宋体" w:hint="eastAsia"/>
          <w:sz w:val="24"/>
          <w:szCs w:val="24"/>
        </w:rPr>
        <w:t>跨链耦合</w:t>
      </w:r>
      <w:proofErr w:type="gramEnd"/>
      <w:r w:rsidRPr="006F597C">
        <w:rPr>
          <w:rFonts w:ascii="宋体" w:eastAsia="宋体" w:hAnsi="宋体" w:hint="eastAsia"/>
          <w:sz w:val="24"/>
          <w:szCs w:val="24"/>
        </w:rPr>
        <w:t>的网络化调控原理。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三、指南建议书主要内容</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根据《国家自然科学基金重大研究计划管理办法》，重大研究计划项目包括培育项目、重点支持项目、集成项目和战略研究项目</w:t>
      </w:r>
      <w:r w:rsidRPr="006F597C">
        <w:rPr>
          <w:rFonts w:ascii="宋体" w:eastAsia="宋体" w:hAnsi="宋体"/>
          <w:sz w:val="24"/>
          <w:szCs w:val="24"/>
        </w:rPr>
        <w:t>4个亚类，本次指南建议征集主要针对2023年度的培育项目、重点支持项目和集成项目3个亚类，其中：</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（一）培育项目是指符合重大研究计划的研究目标和资助范围，创新性明显，尚需在研究中进一步明确突破方向和凝聚研究力量的项目。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（二）重点支持项目是指研究方向属于国际前沿，创新性强，有很好的研究基础和研究队伍，有望取得重要研究成果，并且对重大研究计划目标的完成有重要作用的项目。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（三）集成项目是指在前期资助和调研的基础上，针对重大研究计划中非常重要和有望突破的方向，明确目标，集中优势力量，能够实现跨越发展，使我国在该领域的研究水平处于国际前列或领先水平的项目。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除信息科学部外，</w:t>
      </w:r>
      <w:proofErr w:type="gramStart"/>
      <w:r w:rsidRPr="006F597C">
        <w:rPr>
          <w:rFonts w:ascii="宋体" w:eastAsia="宋体" w:hAnsi="宋体" w:hint="eastAsia"/>
          <w:sz w:val="24"/>
          <w:szCs w:val="24"/>
        </w:rPr>
        <w:t>本重大</w:t>
      </w:r>
      <w:proofErr w:type="gramEnd"/>
      <w:r w:rsidRPr="006F597C">
        <w:rPr>
          <w:rFonts w:ascii="宋体" w:eastAsia="宋体" w:hAnsi="宋体" w:hint="eastAsia"/>
          <w:sz w:val="24"/>
          <w:szCs w:val="24"/>
        </w:rPr>
        <w:t>研究计划还涉及数理科学部、工程与材料科学部以及管理科学部，欢迎上述领域从事工业互联网相关研究人员积极提出指南建议，鼓励学科交叉。要求指南建议中体现科学前沿与重大需求相结合，针对场景落地的重大瓶颈问题或痛点问题展开基础研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lastRenderedPageBreak/>
        <w:t xml:space="preserve">　　指南建议书主要内容包括：</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（一）对解决</w:t>
      </w:r>
      <w:proofErr w:type="gramStart"/>
      <w:r w:rsidRPr="006F597C">
        <w:rPr>
          <w:rFonts w:ascii="宋体" w:eastAsia="宋体" w:hAnsi="宋体" w:hint="eastAsia"/>
          <w:sz w:val="24"/>
          <w:szCs w:val="24"/>
        </w:rPr>
        <w:t>本重大</w:t>
      </w:r>
      <w:proofErr w:type="gramEnd"/>
      <w:r w:rsidRPr="006F597C">
        <w:rPr>
          <w:rFonts w:ascii="宋体" w:eastAsia="宋体" w:hAnsi="宋体" w:hint="eastAsia"/>
          <w:sz w:val="24"/>
          <w:szCs w:val="24"/>
        </w:rPr>
        <w:t>研究计划核心科学问题、实现总体目标的贡献。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（二）围绕解决核心科学问题拟开展的主要研究内容。</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（三）预期可能取得的突破性进展及其可行性论证。</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（四）建议资助项目亚类说明。</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四、</w:t>
      </w:r>
      <w:r w:rsidRPr="006F597C">
        <w:rPr>
          <w:rFonts w:ascii="宋体" w:eastAsia="宋体" w:hAnsi="宋体"/>
          <w:sz w:val="24"/>
          <w:szCs w:val="24"/>
        </w:rPr>
        <w:t>2022年已发布指南方向</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https://www.nsfc.gov.cn/publish/portal0/tab434/info87058.htm）</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（一）培育项目。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面向工业互联网的系统拓扑结构识别与优化。</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面向工业互联网的系统拓扑结构识别与优化。</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3. 面向精密制造的工业互联网统一时空基准理论与关键技术。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OT/CT/IT异构协议</w:t>
      </w:r>
      <w:proofErr w:type="gramStart"/>
      <w:r w:rsidRPr="006F597C">
        <w:rPr>
          <w:rFonts w:ascii="宋体" w:eastAsia="宋体" w:hAnsi="宋体"/>
          <w:sz w:val="24"/>
          <w:szCs w:val="24"/>
        </w:rPr>
        <w:t>簇</w:t>
      </w:r>
      <w:proofErr w:type="gramEnd"/>
      <w:r w:rsidRPr="006F597C">
        <w:rPr>
          <w:rFonts w:ascii="宋体" w:eastAsia="宋体" w:hAnsi="宋体"/>
          <w:sz w:val="24"/>
          <w:szCs w:val="24"/>
        </w:rPr>
        <w:t>融合与统一建模方法研究。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5. 复杂构件增减材制造过程的耦合机理与孪生交互的工艺优化方法。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6. 面向无人工厂的多智能体协同与决策机制。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（二）重点支持项目。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面向智能制造的通信-感知-控制一体化智能机器组网基础理论、架构及关键技术。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柔性制造全流程质量在线评价与动态调控理论与关键技术。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3. 面向复杂产品创新与制造效率的产业链-价值链双链联动调控机制。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工业互联网多源异构数据可信共享与按需服务的理论与关键技术。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5. 面向功能安全的工业互联网内</w:t>
      </w:r>
      <w:proofErr w:type="gramStart"/>
      <w:r w:rsidRPr="006F597C">
        <w:rPr>
          <w:rFonts w:ascii="宋体" w:eastAsia="宋体" w:hAnsi="宋体"/>
          <w:sz w:val="24"/>
          <w:szCs w:val="24"/>
        </w:rPr>
        <w:t>生安全</w:t>
      </w:r>
      <w:proofErr w:type="gramEnd"/>
      <w:r w:rsidRPr="006F597C">
        <w:rPr>
          <w:rFonts w:ascii="宋体" w:eastAsia="宋体" w:hAnsi="宋体"/>
          <w:sz w:val="24"/>
          <w:szCs w:val="24"/>
        </w:rPr>
        <w:t>理论、架构与关键技术。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6. 流程工业生产链和产业链智能协同与优化的决策理论与关键技术。</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（三）集成项目。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工业互联网全要素资源互联、协同与融合集成演示验证。</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五、</w:t>
      </w:r>
      <w:r w:rsidRPr="006F597C">
        <w:rPr>
          <w:rFonts w:ascii="宋体" w:eastAsia="宋体" w:hAnsi="宋体"/>
          <w:sz w:val="24"/>
          <w:szCs w:val="24"/>
        </w:rPr>
        <w:t>2021年已发布指南方向</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https://www.nsfc.gov.cn/publish/portal0/tab442/info81562.htm）</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（一）培育项目。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基于系统熵的工业互联网拓扑演化机理与相关数学方法。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面向工业互联网复杂要素的多</w:t>
      </w:r>
      <w:proofErr w:type="gramStart"/>
      <w:r w:rsidRPr="006F597C">
        <w:rPr>
          <w:rFonts w:ascii="宋体" w:eastAsia="宋体" w:hAnsi="宋体"/>
          <w:sz w:val="24"/>
          <w:szCs w:val="24"/>
        </w:rPr>
        <w:t>源特征</w:t>
      </w:r>
      <w:proofErr w:type="gramEnd"/>
      <w:r w:rsidRPr="006F597C">
        <w:rPr>
          <w:rFonts w:ascii="宋体" w:eastAsia="宋体" w:hAnsi="宋体"/>
          <w:sz w:val="24"/>
          <w:szCs w:val="24"/>
        </w:rPr>
        <w:t>融合表征方法与组织推理。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lastRenderedPageBreak/>
        <w:t xml:space="preserve">　　</w:t>
      </w:r>
      <w:r w:rsidRPr="006F597C">
        <w:rPr>
          <w:rFonts w:ascii="宋体" w:eastAsia="宋体" w:hAnsi="宋体"/>
          <w:sz w:val="24"/>
          <w:szCs w:val="24"/>
        </w:rPr>
        <w:t>3. 多工序复杂耦合定制化生产过程的误差传播机理与在线容差分析。</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工业互联网高精度时延抖动控制理论与方法。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5. 智能制造软件与协议的安全检测理论及评估方法。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6. 面向工业互联网数据安全的高精度异常检测理论与溯源方法。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（二）重点支持项目。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面向多场景端到端性能可控的新型工业互联网体系架构。</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工业互联网</w:t>
      </w:r>
      <w:proofErr w:type="gramStart"/>
      <w:r w:rsidRPr="006F597C">
        <w:rPr>
          <w:rFonts w:ascii="宋体" w:eastAsia="宋体" w:hAnsi="宋体"/>
          <w:sz w:val="24"/>
          <w:szCs w:val="24"/>
        </w:rPr>
        <w:t>边缘侧轻量化</w:t>
      </w:r>
      <w:proofErr w:type="gramEnd"/>
      <w:r w:rsidRPr="006F597C">
        <w:rPr>
          <w:rFonts w:ascii="宋体" w:eastAsia="宋体" w:hAnsi="宋体"/>
          <w:sz w:val="24"/>
          <w:szCs w:val="24"/>
        </w:rPr>
        <w:t>可信智能安全系统理论与方法。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3. 面向制造模式变革的工业互联网柔性构造与智能调控。</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智慧车间复杂传播环境</w:t>
      </w:r>
      <w:proofErr w:type="gramStart"/>
      <w:r w:rsidRPr="006F597C">
        <w:rPr>
          <w:rFonts w:ascii="宋体" w:eastAsia="宋体" w:hAnsi="宋体"/>
          <w:sz w:val="24"/>
          <w:szCs w:val="24"/>
        </w:rPr>
        <w:t>适变理论</w:t>
      </w:r>
      <w:proofErr w:type="gramEnd"/>
      <w:r w:rsidRPr="006F597C">
        <w:rPr>
          <w:rFonts w:ascii="宋体" w:eastAsia="宋体" w:hAnsi="宋体"/>
          <w:sz w:val="24"/>
          <w:szCs w:val="24"/>
        </w:rPr>
        <w:t>与重构机制。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5. 面向工业互联网的轻量化软件体系架构。</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6. 面向智能制造价值链的生产自组织协同机理与管理方法。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六、</w:t>
      </w:r>
      <w:r w:rsidRPr="006F597C">
        <w:rPr>
          <w:rFonts w:ascii="宋体" w:eastAsia="宋体" w:hAnsi="宋体"/>
          <w:sz w:val="24"/>
          <w:szCs w:val="24"/>
        </w:rPr>
        <w:t>2020年已发布指南方向</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http://www.nsfc.gov.cn/publish/portal0/tab568/info79020.htm）</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（一）培育项目。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生产要素多维数据表征方法与结构化组织机理。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网络化全流程制造的容差分析与传播模型。</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3. 面向制造过程的安全可靠互联理论与方法。</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面向工业互联网复杂系统的拓扑几何结构理论。</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（二）重点支持项目。</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1. 按需联接的工业互联网新型体系架构与信息模型。</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2. 基于语义驱动的工业互联网</w:t>
      </w:r>
      <w:proofErr w:type="gramStart"/>
      <w:r w:rsidRPr="006F597C">
        <w:rPr>
          <w:rFonts w:ascii="宋体" w:eastAsia="宋体" w:hAnsi="宋体"/>
          <w:sz w:val="24"/>
          <w:szCs w:val="24"/>
        </w:rPr>
        <w:t>原生智简组织理论</w:t>
      </w:r>
      <w:proofErr w:type="gramEnd"/>
      <w:r w:rsidRPr="006F597C">
        <w:rPr>
          <w:rFonts w:ascii="宋体" w:eastAsia="宋体" w:hAnsi="宋体"/>
          <w:sz w:val="24"/>
          <w:szCs w:val="24"/>
        </w:rPr>
        <w:t>。</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3. 工业互联网人机物全要素协同机理。</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4. 复杂场景精准作业的跨域协同与实时控制。</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w:t>
      </w:r>
      <w:r w:rsidRPr="006F597C">
        <w:rPr>
          <w:rFonts w:ascii="宋体" w:eastAsia="宋体" w:hAnsi="宋体"/>
          <w:sz w:val="24"/>
          <w:szCs w:val="24"/>
        </w:rPr>
        <w:t>5. 工业制造系统的跨时空多粒度制造资源配置与调控理论。</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七、指南建议书提交方式</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请于</w:t>
      </w:r>
      <w:r w:rsidRPr="006F597C">
        <w:rPr>
          <w:rFonts w:ascii="宋体" w:eastAsia="宋体" w:hAnsi="宋体"/>
          <w:sz w:val="24"/>
          <w:szCs w:val="24"/>
        </w:rPr>
        <w:t>2023年5月15日前通过Email将“指南建议书”电子版（Word格式，模板详见附件）发至信息科学部联系人邮箱。</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联系人：吴国政</w:t>
      </w:r>
      <w:r w:rsidRPr="006F597C">
        <w:rPr>
          <w:rFonts w:ascii="宋体" w:eastAsia="宋体" w:hAnsi="宋体"/>
          <w:sz w:val="24"/>
          <w:szCs w:val="24"/>
        </w:rPr>
        <w:t xml:space="preserve">  王志衡  谢国</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邮箱：</w:t>
      </w:r>
      <w:proofErr w:type="gramStart"/>
      <w:r w:rsidRPr="006F597C">
        <w:rPr>
          <w:rFonts w:ascii="宋体" w:eastAsia="宋体" w:hAnsi="宋体"/>
          <w:sz w:val="24"/>
          <w:szCs w:val="24"/>
        </w:rPr>
        <w:t>wugz@nsfc.gov.cn  wangzh@nsfc.gov.cn</w:t>
      </w:r>
      <w:proofErr w:type="gramEnd"/>
      <w:r w:rsidRPr="006F597C">
        <w:rPr>
          <w:rFonts w:ascii="宋体" w:eastAsia="宋体" w:hAnsi="宋体"/>
          <w:sz w:val="24"/>
          <w:szCs w:val="24"/>
        </w:rPr>
        <w:t xml:space="preserve">  xieguo@nsfc.gov.cn</w:t>
      </w:r>
    </w:p>
    <w:p w:rsidR="006F597C"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lastRenderedPageBreak/>
        <w:t xml:space="preserve">　　电话：</w:t>
      </w:r>
      <w:r w:rsidRPr="006F597C">
        <w:rPr>
          <w:rFonts w:ascii="宋体" w:eastAsia="宋体" w:hAnsi="宋体"/>
          <w:sz w:val="24"/>
          <w:szCs w:val="24"/>
        </w:rPr>
        <w:t>010-</w:t>
      </w:r>
      <w:proofErr w:type="gramStart"/>
      <w:r w:rsidRPr="006F597C">
        <w:rPr>
          <w:rFonts w:ascii="宋体" w:eastAsia="宋体" w:hAnsi="宋体"/>
          <w:sz w:val="24"/>
          <w:szCs w:val="24"/>
        </w:rPr>
        <w:t>62327929  010</w:t>
      </w:r>
      <w:proofErr w:type="gramEnd"/>
      <w:r w:rsidRPr="006F597C">
        <w:rPr>
          <w:rFonts w:ascii="宋体" w:eastAsia="宋体" w:hAnsi="宋体"/>
          <w:sz w:val="24"/>
          <w:szCs w:val="24"/>
        </w:rPr>
        <w:t>-62327807  010-62327090</w:t>
      </w:r>
    </w:p>
    <w:p w:rsidR="006F597C" w:rsidRPr="006F597C" w:rsidRDefault="006F597C" w:rsidP="006F597C">
      <w:pPr>
        <w:spacing w:line="360" w:lineRule="auto"/>
        <w:rPr>
          <w:rFonts w:ascii="宋体" w:eastAsia="宋体" w:hAnsi="宋体"/>
          <w:sz w:val="24"/>
          <w:szCs w:val="24"/>
        </w:rPr>
      </w:pPr>
    </w:p>
    <w:p w:rsidR="00580A06" w:rsidRPr="006F597C" w:rsidRDefault="006F597C" w:rsidP="006F597C">
      <w:pPr>
        <w:spacing w:line="360" w:lineRule="auto"/>
        <w:rPr>
          <w:rFonts w:ascii="宋体" w:eastAsia="宋体" w:hAnsi="宋体"/>
          <w:sz w:val="24"/>
          <w:szCs w:val="24"/>
        </w:rPr>
      </w:pPr>
      <w:r w:rsidRPr="006F597C">
        <w:rPr>
          <w:rFonts w:ascii="宋体" w:eastAsia="宋体" w:hAnsi="宋体" w:hint="eastAsia"/>
          <w:sz w:val="24"/>
          <w:szCs w:val="24"/>
        </w:rPr>
        <w:t xml:space="preserve">　　附件：国家自然科学基金“未来工业互联网基础理论与关键技术”重大研究计划项目指南建议书</w:t>
      </w:r>
    </w:p>
    <w:sectPr w:rsidR="00580A06" w:rsidRPr="006F5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7C"/>
    <w:rsid w:val="00177596"/>
    <w:rsid w:val="00327ACE"/>
    <w:rsid w:val="003643BE"/>
    <w:rsid w:val="00534B4E"/>
    <w:rsid w:val="006F1B57"/>
    <w:rsid w:val="006F597C"/>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F5F2D-FAEA-4339-828F-EA417994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50850">
      <w:bodyDiv w:val="1"/>
      <w:marLeft w:val="0"/>
      <w:marRight w:val="0"/>
      <w:marTop w:val="0"/>
      <w:marBottom w:val="0"/>
      <w:divBdr>
        <w:top w:val="none" w:sz="0" w:space="0" w:color="auto"/>
        <w:left w:val="none" w:sz="0" w:space="0" w:color="auto"/>
        <w:bottom w:val="none" w:sz="0" w:space="0" w:color="auto"/>
        <w:right w:val="none" w:sz="0" w:space="0" w:color="auto"/>
      </w:divBdr>
      <w:divsChild>
        <w:div w:id="40457377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508</Words>
  <Characters>2902</Characters>
  <Application>Microsoft Office Word</Application>
  <DocSecurity>0</DocSecurity>
  <Lines>24</Lines>
  <Paragraphs>6</Paragraphs>
  <ScaleCrop>false</ScaleCrop>
  <Company>CHINA</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2023-04-17T07:50:00Z</dcterms:created>
  <dcterms:modified xsi:type="dcterms:W3CDTF">2023-04-17T08:18:00Z</dcterms:modified>
</cp:coreProperties>
</file>