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429" w:rsidRPr="007B5429" w:rsidRDefault="007B5429" w:rsidP="007B5429">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7B5429">
        <w:rPr>
          <w:rFonts w:ascii="微软雅黑" w:eastAsia="微软雅黑" w:hAnsi="微软雅黑" w:cs="宋体" w:hint="eastAsia"/>
          <w:b/>
          <w:bCs/>
          <w:color w:val="000000"/>
          <w:kern w:val="36"/>
          <w:sz w:val="30"/>
          <w:szCs w:val="30"/>
        </w:rPr>
        <w:t>关于2022年度国家自然科学基金项目申请与结题等有关事项的通告</w:t>
      </w:r>
    </w:p>
    <w:bookmarkEnd w:id="0"/>
    <w:p w:rsidR="007B5429" w:rsidRPr="007B5429" w:rsidRDefault="007B5429" w:rsidP="007B5429">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B5429">
        <w:rPr>
          <w:rFonts w:ascii="微软雅黑" w:eastAsia="微软雅黑" w:hAnsi="微软雅黑" w:cs="宋体" w:hint="eastAsia"/>
          <w:color w:val="000000"/>
          <w:kern w:val="0"/>
          <w:sz w:val="18"/>
          <w:szCs w:val="18"/>
        </w:rPr>
        <w:t>日期 2022-01-05　  来源：　  作者：　 【</w:t>
      </w:r>
      <w:hyperlink r:id="rId4" w:history="1">
        <w:r w:rsidRPr="007B5429">
          <w:rPr>
            <w:rFonts w:ascii="微软雅黑" w:eastAsia="微软雅黑" w:hAnsi="微软雅黑" w:cs="宋体" w:hint="eastAsia"/>
            <w:color w:val="333333"/>
            <w:kern w:val="0"/>
            <w:sz w:val="18"/>
            <w:szCs w:val="18"/>
            <w:u w:val="single"/>
          </w:rPr>
          <w:t>大</w:t>
        </w:r>
      </w:hyperlink>
      <w:r w:rsidRPr="007B5429">
        <w:rPr>
          <w:rFonts w:ascii="微软雅黑" w:eastAsia="微软雅黑" w:hAnsi="微软雅黑" w:cs="宋体" w:hint="eastAsia"/>
          <w:color w:val="000000"/>
          <w:kern w:val="0"/>
          <w:sz w:val="18"/>
          <w:szCs w:val="18"/>
        </w:rPr>
        <w:t> </w:t>
      </w:r>
      <w:hyperlink r:id="rId5" w:history="1">
        <w:r w:rsidRPr="007B5429">
          <w:rPr>
            <w:rFonts w:ascii="微软雅黑" w:eastAsia="微软雅黑" w:hAnsi="微软雅黑" w:cs="宋体" w:hint="eastAsia"/>
            <w:color w:val="333333"/>
            <w:kern w:val="0"/>
            <w:sz w:val="18"/>
            <w:szCs w:val="18"/>
            <w:u w:val="single"/>
          </w:rPr>
          <w:t>中</w:t>
        </w:r>
      </w:hyperlink>
      <w:r w:rsidRPr="007B5429">
        <w:rPr>
          <w:rFonts w:ascii="微软雅黑" w:eastAsia="微软雅黑" w:hAnsi="微软雅黑" w:cs="宋体" w:hint="eastAsia"/>
          <w:color w:val="000000"/>
          <w:kern w:val="0"/>
          <w:sz w:val="18"/>
          <w:szCs w:val="18"/>
        </w:rPr>
        <w:t> </w:t>
      </w:r>
      <w:hyperlink r:id="rId6" w:history="1">
        <w:r w:rsidRPr="007B5429">
          <w:rPr>
            <w:rFonts w:ascii="微软雅黑" w:eastAsia="微软雅黑" w:hAnsi="微软雅黑" w:cs="宋体" w:hint="eastAsia"/>
            <w:color w:val="333333"/>
            <w:kern w:val="0"/>
            <w:sz w:val="18"/>
            <w:szCs w:val="18"/>
            <w:u w:val="single"/>
          </w:rPr>
          <w:t>小</w:t>
        </w:r>
      </w:hyperlink>
      <w:r w:rsidRPr="007B5429">
        <w:rPr>
          <w:rFonts w:ascii="微软雅黑" w:eastAsia="微软雅黑" w:hAnsi="微软雅黑" w:cs="宋体" w:hint="eastAsia"/>
          <w:color w:val="000000"/>
          <w:kern w:val="0"/>
          <w:sz w:val="18"/>
          <w:szCs w:val="18"/>
        </w:rPr>
        <w:t>】　  【</w:t>
      </w:r>
      <w:hyperlink r:id="rId7" w:history="1">
        <w:r w:rsidRPr="007B5429">
          <w:rPr>
            <w:rFonts w:ascii="微软雅黑" w:eastAsia="微软雅黑" w:hAnsi="微软雅黑" w:cs="宋体" w:hint="eastAsia"/>
            <w:color w:val="333333"/>
            <w:kern w:val="0"/>
            <w:sz w:val="18"/>
            <w:szCs w:val="18"/>
            <w:u w:val="single"/>
          </w:rPr>
          <w:t>打印</w:t>
        </w:r>
      </w:hyperlink>
      <w:r w:rsidRPr="007B5429">
        <w:rPr>
          <w:rFonts w:ascii="微软雅黑" w:eastAsia="微软雅黑" w:hAnsi="微软雅黑" w:cs="宋体" w:hint="eastAsia"/>
          <w:color w:val="000000"/>
          <w:kern w:val="0"/>
          <w:sz w:val="18"/>
          <w:szCs w:val="18"/>
        </w:rPr>
        <w:t>】　  【</w:t>
      </w:r>
      <w:hyperlink r:id="rId8" w:history="1">
        <w:r w:rsidRPr="007B5429">
          <w:rPr>
            <w:rFonts w:ascii="微软雅黑" w:eastAsia="微软雅黑" w:hAnsi="微软雅黑" w:cs="宋体" w:hint="eastAsia"/>
            <w:color w:val="333333"/>
            <w:kern w:val="0"/>
            <w:sz w:val="18"/>
            <w:szCs w:val="18"/>
            <w:u w:val="single"/>
          </w:rPr>
          <w:t>关闭</w:t>
        </w:r>
      </w:hyperlink>
      <w:r w:rsidRPr="007B5429">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7B5429" w:rsidRPr="007B5429" w:rsidTr="007B5429">
        <w:trPr>
          <w:trHeight w:val="150"/>
          <w:tblCellSpacing w:w="0" w:type="dxa"/>
        </w:trPr>
        <w:tc>
          <w:tcPr>
            <w:tcW w:w="0" w:type="auto"/>
            <w:vAlign w:val="center"/>
            <w:hideMark/>
          </w:tcPr>
          <w:p w:rsidR="007B5429" w:rsidRPr="007B5429" w:rsidRDefault="007B5429" w:rsidP="007B5429">
            <w:pPr>
              <w:widowControl/>
              <w:shd w:val="clear" w:color="auto" w:fill="FFFFFF"/>
              <w:spacing w:line="450" w:lineRule="atLeast"/>
              <w:jc w:val="center"/>
              <w:rPr>
                <w:rFonts w:ascii="微软雅黑" w:eastAsia="微软雅黑" w:hAnsi="微软雅黑" w:cs="宋体" w:hint="eastAsia"/>
                <w:color w:val="000000"/>
                <w:kern w:val="0"/>
                <w:sz w:val="18"/>
                <w:szCs w:val="18"/>
              </w:rPr>
            </w:pPr>
          </w:p>
        </w:tc>
      </w:tr>
    </w:tbl>
    <w:p w:rsidR="007B5429" w:rsidRPr="007B5429" w:rsidRDefault="007B5429" w:rsidP="007B5429">
      <w:pPr>
        <w:widowControl/>
        <w:shd w:val="clear" w:color="auto" w:fill="FFFFFF"/>
        <w:spacing w:line="488" w:lineRule="atLeast"/>
        <w:jc w:val="center"/>
        <w:rPr>
          <w:rFonts w:ascii="宋体" w:eastAsia="宋体" w:hAnsi="宋体" w:cs="宋体" w:hint="eastAsia"/>
          <w:kern w:val="0"/>
          <w:sz w:val="24"/>
          <w:szCs w:val="24"/>
        </w:rPr>
      </w:pPr>
      <w:r w:rsidRPr="007B5429">
        <w:rPr>
          <w:rFonts w:ascii="微软雅黑" w:eastAsia="微软雅黑" w:hAnsi="微软雅黑" w:cs="宋体" w:hint="eastAsia"/>
          <w:color w:val="000000"/>
          <w:kern w:val="0"/>
          <w:sz w:val="20"/>
          <w:szCs w:val="20"/>
        </w:rPr>
        <w:t>国科金发计〔2022〕2号</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2021年，国家自然科学基金委员会（以下简称自然科学基金委）以习近平新时代中国特色社会主义思想为指导，深入学习领会习近平总书记关于科技创新特别是基础研究重要指示批示精神，认真贯彻落实十九届六中全会精神，按照党中央、国务院决策部署，坚持“四个面向”，持续推进科学基金系统性改革，突出加强科学问题凝练和推动科研范式变革等重点任务，着力提升科学基金管理水平和资助效益，为实现基础研究高质量发展和高水平科技自立自强贡献更大力量。</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按照科学基金资助管理工作安排，现将2022年度科学基金项目申请和2021年资助期满项目结题等工作的有关事项通告如下。</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w:t>
      </w:r>
      <w:r w:rsidRPr="007B5429">
        <w:rPr>
          <w:rFonts w:ascii="微软雅黑" w:eastAsia="微软雅黑" w:hAnsi="微软雅黑" w:cs="宋体" w:hint="eastAsia"/>
          <w:b/>
          <w:bCs/>
          <w:color w:val="000000"/>
          <w:kern w:val="0"/>
          <w:sz w:val="20"/>
          <w:szCs w:val="20"/>
        </w:rPr>
        <w:t>一、项目申请</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w:t>
      </w:r>
      <w:r w:rsidRPr="007B5429">
        <w:rPr>
          <w:rFonts w:ascii="微软雅黑" w:eastAsia="微软雅黑" w:hAnsi="微软雅黑" w:cs="宋体" w:hint="eastAsia"/>
          <w:b/>
          <w:bCs/>
          <w:color w:val="000000"/>
          <w:kern w:val="0"/>
          <w:sz w:val="20"/>
          <w:szCs w:val="20"/>
        </w:rPr>
        <w:t>(</w:t>
      </w:r>
      <w:proofErr w:type="gramStart"/>
      <w:r w:rsidRPr="007B5429">
        <w:rPr>
          <w:rFonts w:ascii="微软雅黑" w:eastAsia="微软雅黑" w:hAnsi="微软雅黑" w:cs="宋体" w:hint="eastAsia"/>
          <w:b/>
          <w:bCs/>
          <w:color w:val="000000"/>
          <w:kern w:val="0"/>
          <w:sz w:val="20"/>
          <w:szCs w:val="20"/>
        </w:rPr>
        <w:t>一</w:t>
      </w:r>
      <w:proofErr w:type="gramEnd"/>
      <w:r w:rsidRPr="007B5429">
        <w:rPr>
          <w:rFonts w:ascii="微软雅黑" w:eastAsia="微软雅黑" w:hAnsi="微软雅黑" w:cs="宋体" w:hint="eastAsia"/>
          <w:b/>
          <w:bCs/>
          <w:color w:val="000000"/>
          <w:kern w:val="0"/>
          <w:sz w:val="20"/>
          <w:szCs w:val="20"/>
        </w:rPr>
        <w:t>) 项目申请接收。</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1. 2022年度集中接收申请的项目类型包括：面上项目、重点项目、部分重大研究计划项目、重点国际（地区）合作研究项目、青年科学基金项目、地区科学基金项目、优秀青年科学基金项目、国家杰出青年科学基金项目、创新研究群体项目、基础科学中心项目、外国学者研究基金项目、数学天元基金项目、国家重大科研仪器研制项目（自由申请）和部分联合基金项目等。集中接收工作于</w:t>
      </w:r>
      <w:r w:rsidRPr="007B5429">
        <w:rPr>
          <w:rFonts w:ascii="微软雅黑" w:eastAsia="微软雅黑" w:hAnsi="微软雅黑" w:cs="宋体" w:hint="eastAsia"/>
          <w:b/>
          <w:bCs/>
          <w:color w:val="000000"/>
          <w:kern w:val="0"/>
          <w:sz w:val="20"/>
          <w:szCs w:val="20"/>
        </w:rPr>
        <w:t>3月20日16时截止</w:t>
      </w:r>
      <w:r w:rsidRPr="007B5429">
        <w:rPr>
          <w:rFonts w:ascii="微软雅黑" w:eastAsia="微软雅黑" w:hAnsi="微软雅黑" w:cs="宋体" w:hint="eastAsia"/>
          <w:color w:val="000000"/>
          <w:kern w:val="0"/>
          <w:sz w:val="20"/>
          <w:szCs w:val="20"/>
        </w:rPr>
        <w:t>。</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2. 上述项目类型以外的其他项目，自然科学基金委将另行公布指南。对于随时接收申请的国际（地区）合作交流项目等，申请人应</w:t>
      </w:r>
      <w:r w:rsidRPr="007B5429">
        <w:rPr>
          <w:rFonts w:ascii="微软雅黑" w:eastAsia="微软雅黑" w:hAnsi="微软雅黑" w:cs="宋体" w:hint="eastAsia"/>
          <w:b/>
          <w:bCs/>
          <w:color w:val="000000"/>
          <w:kern w:val="0"/>
          <w:sz w:val="20"/>
          <w:szCs w:val="20"/>
        </w:rPr>
        <w:t>避开</w:t>
      </w:r>
      <w:r w:rsidRPr="007B5429">
        <w:rPr>
          <w:rFonts w:ascii="微软雅黑" w:eastAsia="微软雅黑" w:hAnsi="微软雅黑" w:cs="宋体" w:hint="eastAsia"/>
          <w:color w:val="000000"/>
          <w:kern w:val="0"/>
          <w:sz w:val="20"/>
          <w:szCs w:val="20"/>
        </w:rPr>
        <w:t>集中接收期提交申请。</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lastRenderedPageBreak/>
        <w:t xml:space="preserve">　　</w:t>
      </w:r>
      <w:r w:rsidRPr="007B5429">
        <w:rPr>
          <w:rFonts w:ascii="微软雅黑" w:eastAsia="微软雅黑" w:hAnsi="微软雅黑" w:cs="宋体" w:hint="eastAsia"/>
          <w:b/>
          <w:bCs/>
          <w:color w:val="000000"/>
          <w:kern w:val="0"/>
          <w:sz w:val="20"/>
          <w:szCs w:val="20"/>
        </w:rPr>
        <w:t>（二）申请材料提交方式。</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2022年国家自然科学基金项目继续全面实行无纸化申请。各类型项目《国家自然科学基金申请书》（以下简称申请书）一律采用在线方式撰写。申请人应在线提交电子申请书，并将有关证明信、推荐信和其他需要特别说明的材料，全部以电子扫描件上传。依托单位只需在线确认电子申请书及附件材料，无需报送纸质申请材料；项目获批准后，应将申请书的纸质签字盖章页装订在《资助项目计划书》最后，一并提交。签字盖章的信息须与电子申请书保持一致。</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w:t>
      </w:r>
      <w:r w:rsidRPr="007B5429">
        <w:rPr>
          <w:rFonts w:ascii="微软雅黑" w:eastAsia="微软雅黑" w:hAnsi="微软雅黑" w:cs="宋体" w:hint="eastAsia"/>
          <w:b/>
          <w:bCs/>
          <w:color w:val="000000"/>
          <w:kern w:val="0"/>
          <w:sz w:val="20"/>
          <w:szCs w:val="20"/>
        </w:rPr>
        <w:t>（三）申请人与主要参与者事项。</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1. 申请人应认真阅读《国家自然科学基金条例》（以下简称《条例》）《指南》、相关类型项目管理办法、《国家自然科学基金资助项目资金管理办法》（</w:t>
      </w:r>
      <w:proofErr w:type="gramStart"/>
      <w:r w:rsidRPr="007B5429">
        <w:rPr>
          <w:rFonts w:ascii="微软雅黑" w:eastAsia="微软雅黑" w:hAnsi="微软雅黑" w:cs="宋体" w:hint="eastAsia"/>
          <w:color w:val="000000"/>
          <w:kern w:val="0"/>
          <w:sz w:val="20"/>
          <w:szCs w:val="20"/>
        </w:rPr>
        <w:t>财教〔2021〕</w:t>
      </w:r>
      <w:proofErr w:type="gramEnd"/>
      <w:r w:rsidRPr="007B5429">
        <w:rPr>
          <w:rFonts w:ascii="微软雅黑" w:eastAsia="微软雅黑" w:hAnsi="微软雅黑" w:cs="宋体" w:hint="eastAsia"/>
          <w:color w:val="000000"/>
          <w:kern w:val="0"/>
          <w:sz w:val="20"/>
          <w:szCs w:val="20"/>
        </w:rPr>
        <w:t>177号，以下简称《资金管理办法》）及有关规定，于</w:t>
      </w:r>
      <w:r w:rsidRPr="007B5429">
        <w:rPr>
          <w:rFonts w:ascii="微软雅黑" w:eastAsia="微软雅黑" w:hAnsi="微软雅黑" w:cs="宋体" w:hint="eastAsia"/>
          <w:b/>
          <w:bCs/>
          <w:color w:val="000000"/>
          <w:kern w:val="0"/>
          <w:sz w:val="20"/>
          <w:szCs w:val="20"/>
        </w:rPr>
        <w:t>2022年1月15日以后登录科学基金网络信息系统（以下简称信息系统）</w:t>
      </w:r>
      <w:r w:rsidRPr="007B5429">
        <w:rPr>
          <w:rFonts w:ascii="微软雅黑" w:eastAsia="微软雅黑" w:hAnsi="微软雅黑" w:cs="宋体" w:hint="eastAsia"/>
          <w:color w:val="000000"/>
          <w:kern w:val="0"/>
          <w:sz w:val="20"/>
          <w:szCs w:val="20"/>
        </w:rPr>
        <w:t>，按照各类型项目申请书的撰写提纲及相关要求撰写申请书。没有信息系统账号的申请人请向依托单位基金管理联系人申请开户。</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2. 科学基金项目资金管理方式分为包干制和预算制。2022年，国家杰出青年科学基金项目、优秀青年科学基金项目、优秀青年科学基金项目（港澳）和青年科学基金项目实行经费包干制，申请人在项目申请时无需编制预算。其余类型项目实行预算制，申请人应当按照《资金管理办法》及有关规定，根据“目标相关性、政策相符性、经济合理性”的基本原则，结合项目研究实际需要，认真如实编报项目预算。有多个单位共同承担一个项目的，项目申请人和合作研究单位的参与者应当分别编报项目预算，经所在单位审核后由项目申请人汇总编制。</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3. </w:t>
      </w:r>
      <w:r w:rsidRPr="007B5429">
        <w:rPr>
          <w:rFonts w:ascii="微软雅黑" w:eastAsia="微软雅黑" w:hAnsi="微软雅黑" w:cs="宋体" w:hint="eastAsia"/>
          <w:b/>
          <w:bCs/>
          <w:color w:val="000000"/>
          <w:kern w:val="0"/>
          <w:sz w:val="20"/>
          <w:szCs w:val="20"/>
        </w:rPr>
        <w:t>申请人填写主要参与者时不再列入学生，只需将参与项目的学生人数</w:t>
      </w:r>
      <w:proofErr w:type="gramStart"/>
      <w:r w:rsidRPr="007B5429">
        <w:rPr>
          <w:rFonts w:ascii="微软雅黑" w:eastAsia="微软雅黑" w:hAnsi="微软雅黑" w:cs="宋体" w:hint="eastAsia"/>
          <w:b/>
          <w:bCs/>
          <w:color w:val="000000"/>
          <w:kern w:val="0"/>
          <w:sz w:val="20"/>
          <w:szCs w:val="20"/>
        </w:rPr>
        <w:t>填入总</w:t>
      </w:r>
      <w:proofErr w:type="gramEnd"/>
      <w:r w:rsidRPr="007B5429">
        <w:rPr>
          <w:rFonts w:ascii="微软雅黑" w:eastAsia="微软雅黑" w:hAnsi="微软雅黑" w:cs="宋体" w:hint="eastAsia"/>
          <w:b/>
          <w:bCs/>
          <w:color w:val="000000"/>
          <w:kern w:val="0"/>
          <w:sz w:val="20"/>
          <w:szCs w:val="20"/>
        </w:rPr>
        <w:t>人数统计表中。主要参与者个人简历信息采用与申请人相同的在线方式采集。申请人应当通过信息系统邀请主要参与者在线填写个人简历，并</w:t>
      </w:r>
      <w:proofErr w:type="gramStart"/>
      <w:r w:rsidRPr="007B5429">
        <w:rPr>
          <w:rFonts w:ascii="微软雅黑" w:eastAsia="微软雅黑" w:hAnsi="微软雅黑" w:cs="宋体" w:hint="eastAsia"/>
          <w:b/>
          <w:bCs/>
          <w:color w:val="000000"/>
          <w:kern w:val="0"/>
          <w:sz w:val="20"/>
          <w:szCs w:val="20"/>
        </w:rPr>
        <w:t>上传由信息系统</w:t>
      </w:r>
      <w:proofErr w:type="gramEnd"/>
      <w:r w:rsidRPr="007B5429">
        <w:rPr>
          <w:rFonts w:ascii="微软雅黑" w:eastAsia="微软雅黑" w:hAnsi="微软雅黑" w:cs="宋体" w:hint="eastAsia"/>
          <w:b/>
          <w:bCs/>
          <w:color w:val="000000"/>
          <w:kern w:val="0"/>
          <w:sz w:val="20"/>
          <w:szCs w:val="20"/>
        </w:rPr>
        <w:t>自动生成的主要参与者PDF</w:t>
      </w:r>
      <w:proofErr w:type="gramStart"/>
      <w:r w:rsidRPr="007B5429">
        <w:rPr>
          <w:rFonts w:ascii="微软雅黑" w:eastAsia="微软雅黑" w:hAnsi="微软雅黑" w:cs="宋体" w:hint="eastAsia"/>
          <w:b/>
          <w:bCs/>
          <w:color w:val="000000"/>
          <w:kern w:val="0"/>
          <w:sz w:val="20"/>
          <w:szCs w:val="20"/>
        </w:rPr>
        <w:t>版个人</w:t>
      </w:r>
      <w:proofErr w:type="gramEnd"/>
      <w:r w:rsidRPr="007B5429">
        <w:rPr>
          <w:rFonts w:ascii="微软雅黑" w:eastAsia="微软雅黑" w:hAnsi="微软雅黑" w:cs="宋体" w:hint="eastAsia"/>
          <w:b/>
          <w:bCs/>
          <w:color w:val="000000"/>
          <w:kern w:val="0"/>
          <w:sz w:val="20"/>
          <w:szCs w:val="20"/>
        </w:rPr>
        <w:t>简历文件。未按要求上</w:t>
      </w:r>
      <w:proofErr w:type="gramStart"/>
      <w:r w:rsidRPr="007B5429">
        <w:rPr>
          <w:rFonts w:ascii="微软雅黑" w:eastAsia="微软雅黑" w:hAnsi="微软雅黑" w:cs="宋体" w:hint="eastAsia"/>
          <w:b/>
          <w:bCs/>
          <w:color w:val="000000"/>
          <w:kern w:val="0"/>
          <w:sz w:val="20"/>
          <w:szCs w:val="20"/>
        </w:rPr>
        <w:t>传主要</w:t>
      </w:r>
      <w:proofErr w:type="gramEnd"/>
      <w:r w:rsidRPr="007B5429">
        <w:rPr>
          <w:rFonts w:ascii="微软雅黑" w:eastAsia="微软雅黑" w:hAnsi="微软雅黑" w:cs="宋体" w:hint="eastAsia"/>
          <w:b/>
          <w:bCs/>
          <w:color w:val="000000"/>
          <w:kern w:val="0"/>
          <w:sz w:val="20"/>
          <w:szCs w:val="20"/>
        </w:rPr>
        <w:t>参与者个人简历的将无法提交项目申请。</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lastRenderedPageBreak/>
        <w:t xml:space="preserve">　　4. 申请人及主要参与者均应使用唯一身份证件申请项目，曾经使用其他身份证件作为申请人或参与者获得过项目资助的，应当在申请书中说明。</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5. 申请人应确保提供的电子邮箱畅通有效，</w:t>
      </w:r>
      <w:proofErr w:type="gramStart"/>
      <w:r w:rsidRPr="007B5429">
        <w:rPr>
          <w:rFonts w:ascii="微软雅黑" w:eastAsia="微软雅黑" w:hAnsi="微软雅黑" w:cs="宋体" w:hint="eastAsia"/>
          <w:color w:val="000000"/>
          <w:kern w:val="0"/>
          <w:sz w:val="20"/>
          <w:szCs w:val="20"/>
        </w:rPr>
        <w:t>以便项目</w:t>
      </w:r>
      <w:proofErr w:type="gramEnd"/>
      <w:r w:rsidRPr="007B5429">
        <w:rPr>
          <w:rFonts w:ascii="微软雅黑" w:eastAsia="微软雅黑" w:hAnsi="微软雅黑" w:cs="宋体" w:hint="eastAsia"/>
          <w:color w:val="000000"/>
          <w:kern w:val="0"/>
          <w:sz w:val="20"/>
          <w:szCs w:val="20"/>
        </w:rPr>
        <w:t>评审工作结束后能够及时接收申请项目批准资助通知或不予资助通知，以及专家评审意见的相关信息，否则由此引起的法律后果由申请人自行承担。</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w:t>
      </w:r>
      <w:r w:rsidRPr="007B5429">
        <w:rPr>
          <w:rFonts w:ascii="微软雅黑" w:eastAsia="微软雅黑" w:hAnsi="微软雅黑" w:cs="宋体" w:hint="eastAsia"/>
          <w:b/>
          <w:bCs/>
          <w:color w:val="000000"/>
          <w:kern w:val="0"/>
          <w:sz w:val="20"/>
          <w:szCs w:val="20"/>
        </w:rPr>
        <w:t>（四）依托单位事项。</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依托单位应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w:t>
      </w:r>
      <w:proofErr w:type="gramStart"/>
      <w:r w:rsidRPr="007B5429">
        <w:rPr>
          <w:rFonts w:ascii="微软雅黑" w:eastAsia="微软雅黑" w:hAnsi="微软雅黑" w:cs="宋体" w:hint="eastAsia"/>
          <w:color w:val="000000"/>
          <w:kern w:val="0"/>
          <w:sz w:val="20"/>
          <w:szCs w:val="20"/>
        </w:rPr>
        <w:t>规</w:t>
      </w:r>
      <w:proofErr w:type="gramEnd"/>
      <w:r w:rsidRPr="007B5429">
        <w:rPr>
          <w:rFonts w:ascii="微软雅黑" w:eastAsia="微软雅黑" w:hAnsi="微软雅黑" w:cs="宋体" w:hint="eastAsia"/>
          <w:color w:val="000000"/>
          <w:kern w:val="0"/>
          <w:sz w:val="20"/>
          <w:szCs w:val="20"/>
        </w:rPr>
        <w:t>性进行审核，并在规定时间内将申请材料报送自然科学基金委。具体要求如下：</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1. 依托单位应认真履行主体责任，扭转“重申请、轻管理”“重数量、轻质量”的现象，切实提高项目申请质量，避免通过“全民动员”、下指标、发奖励和惩罚性激励等方式盲目追求项目申请数量。</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2. 依托单位应提前从信息系统中下载《2022年度国家自然科学基金依托单位项目申请承诺书》，由法定代表人亲笔签名并加盖依托单位公章后，将电子扫描件上传至信息系统（本年度只需上传一次）。依托单位完成上述承诺程序后方可申请项目。</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3. 依托单位应在项目申请集中接收工作截止时间前通过信息系统逐项确认提交本单位电子申请书及附件材料；</w:t>
      </w:r>
      <w:r w:rsidRPr="007B5429">
        <w:rPr>
          <w:rFonts w:ascii="微软雅黑" w:eastAsia="微软雅黑" w:hAnsi="微软雅黑" w:cs="宋体" w:hint="eastAsia"/>
          <w:b/>
          <w:bCs/>
          <w:color w:val="000000"/>
          <w:kern w:val="0"/>
          <w:sz w:val="20"/>
          <w:szCs w:val="20"/>
        </w:rPr>
        <w:t>务必在截止时间后24小时内在线提交本单位项目申请清单</w:t>
      </w:r>
      <w:r w:rsidRPr="007B5429">
        <w:rPr>
          <w:rFonts w:ascii="微软雅黑" w:eastAsia="微软雅黑" w:hAnsi="微软雅黑" w:cs="宋体" w:hint="eastAsia"/>
          <w:color w:val="000000"/>
          <w:kern w:val="0"/>
          <w:sz w:val="20"/>
          <w:szCs w:val="20"/>
        </w:rPr>
        <w:t>。请依托单位根据实际情况，确定本单位项目申请书收取的截止时间。</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w:t>
      </w:r>
      <w:r w:rsidRPr="007B5429">
        <w:rPr>
          <w:rFonts w:ascii="微软雅黑" w:eastAsia="微软雅黑" w:hAnsi="微软雅黑" w:cs="宋体" w:hint="eastAsia"/>
          <w:b/>
          <w:bCs/>
          <w:color w:val="000000"/>
          <w:kern w:val="0"/>
          <w:sz w:val="20"/>
          <w:szCs w:val="20"/>
        </w:rPr>
        <w:t>二、项目结题</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w:t>
      </w:r>
      <w:r w:rsidRPr="007B5429">
        <w:rPr>
          <w:rFonts w:ascii="微软雅黑" w:eastAsia="微软雅黑" w:hAnsi="微软雅黑" w:cs="宋体" w:hint="eastAsia"/>
          <w:b/>
          <w:bCs/>
          <w:color w:val="000000"/>
          <w:kern w:val="0"/>
          <w:sz w:val="20"/>
          <w:szCs w:val="20"/>
        </w:rPr>
        <w:t>（一）项目负责人事项。</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lastRenderedPageBreak/>
        <w:t xml:space="preserve">　　项目负责人应认真阅读《国家自然科学基金资助项目研究成果管理办法》、相关类型项目管理办法和资金管理办法及有关规定，撰写《国家自然科学基金资助项目结题/成果报告》（以下简称结题/成果报告），并保证填报内容真实、数据准确，同时注意知识产权保护，不得出现国家《科学技术保密规定》中列举的属于国家科学技术秘密范围的内容；不得出现任何违反科技保密和科技安全规定的涉密信息、敏感信息。</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1. 项目负责人登录信息系统，撰写结题/成果报告并将附件材料电子化后一并在线提交；</w:t>
      </w:r>
      <w:r w:rsidRPr="007B5429">
        <w:rPr>
          <w:rFonts w:ascii="微软雅黑" w:eastAsia="微软雅黑" w:hAnsi="微软雅黑" w:cs="宋体" w:hint="eastAsia"/>
          <w:b/>
          <w:bCs/>
          <w:color w:val="000000"/>
          <w:kern w:val="0"/>
          <w:sz w:val="20"/>
          <w:szCs w:val="20"/>
        </w:rPr>
        <w:t>待自然科学基金委审核通过后，</w:t>
      </w:r>
      <w:r w:rsidRPr="007B5429">
        <w:rPr>
          <w:rFonts w:ascii="微软雅黑" w:eastAsia="微软雅黑" w:hAnsi="微软雅黑" w:cs="宋体" w:hint="eastAsia"/>
          <w:color w:val="000000"/>
          <w:kern w:val="0"/>
          <w:sz w:val="20"/>
          <w:szCs w:val="20"/>
        </w:rPr>
        <w:t>项目负责人下载并打印最终PDF版本结题/成果报告，向依托单位提交签字后的纸质结题/成果报告原件（不含附件材料）。项目负责人应保证纸质结题/成果报告内容与审核通过后的电子版一致。</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2. 项目负责人应根据资金管理办法及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3. 项目负责人撰写结题/成果报告时，请不要将待发表或未标注国家自然科学基金资助和项目批准号等的论文列入结题/成果报告；不要直接复制论文内容作为结题/成果报告内容。</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4. 自然科学基金委在准予项目结题之后，将在科学基金共享服务网（http://output.nsfc.gov.cn）及国家科技报告服务系统（https://www.nstrs.cn）上公布结题/成果报告全文。</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5. 项目负责人或主要参与者应按照自然科学基金委关于受资助项目论文开放获取的有关要求，将有关论文存储到信息系统。</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w:t>
      </w:r>
      <w:r w:rsidRPr="007B5429">
        <w:rPr>
          <w:rFonts w:ascii="微软雅黑" w:eastAsia="微软雅黑" w:hAnsi="微软雅黑" w:cs="宋体" w:hint="eastAsia"/>
          <w:b/>
          <w:bCs/>
          <w:color w:val="000000"/>
          <w:kern w:val="0"/>
          <w:sz w:val="20"/>
          <w:szCs w:val="20"/>
        </w:rPr>
        <w:t>（二）依托单位事项。</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lastRenderedPageBreak/>
        <w:t xml:space="preserve">　　</w:t>
      </w:r>
      <w:r w:rsidRPr="007B5429">
        <w:rPr>
          <w:rFonts w:ascii="微软雅黑" w:eastAsia="微软雅黑" w:hAnsi="微软雅黑" w:cs="宋体" w:hint="eastAsia"/>
          <w:b/>
          <w:bCs/>
          <w:color w:val="000000"/>
          <w:kern w:val="0"/>
          <w:sz w:val="20"/>
          <w:szCs w:val="20"/>
        </w:rPr>
        <w:t>依托单位需先通过信息系统提交电子版结题材料，待自然科学基金委审核通过后，再报送</w:t>
      </w:r>
      <w:proofErr w:type="gramStart"/>
      <w:r w:rsidRPr="007B5429">
        <w:rPr>
          <w:rFonts w:ascii="微软雅黑" w:eastAsia="微软雅黑" w:hAnsi="微软雅黑" w:cs="宋体" w:hint="eastAsia"/>
          <w:b/>
          <w:bCs/>
          <w:color w:val="000000"/>
          <w:kern w:val="0"/>
          <w:sz w:val="20"/>
          <w:szCs w:val="20"/>
        </w:rPr>
        <w:t>纸质版结题材</w:t>
      </w:r>
      <w:proofErr w:type="gramEnd"/>
      <w:r w:rsidRPr="007B5429">
        <w:rPr>
          <w:rFonts w:ascii="微软雅黑" w:eastAsia="微软雅黑" w:hAnsi="微软雅黑" w:cs="宋体" w:hint="eastAsia"/>
          <w:b/>
          <w:bCs/>
          <w:color w:val="000000"/>
          <w:kern w:val="0"/>
          <w:sz w:val="20"/>
          <w:szCs w:val="20"/>
        </w:rPr>
        <w:t>料。</w:t>
      </w:r>
      <w:r w:rsidRPr="007B5429">
        <w:rPr>
          <w:rFonts w:ascii="微软雅黑" w:eastAsia="微软雅黑" w:hAnsi="微软雅黑" w:cs="宋体" w:hint="eastAsia"/>
          <w:color w:val="000000"/>
          <w:kern w:val="0"/>
          <w:sz w:val="20"/>
          <w:szCs w:val="20"/>
        </w:rPr>
        <w:t>依托单位应按照《条例》等要求对结题材料进行审核，未按时报送结题材料的应结题项目，按逾期待结题处理，计入相应的限</w:t>
      </w:r>
      <w:proofErr w:type="gramStart"/>
      <w:r w:rsidRPr="007B5429">
        <w:rPr>
          <w:rFonts w:ascii="微软雅黑" w:eastAsia="微软雅黑" w:hAnsi="微软雅黑" w:cs="宋体" w:hint="eastAsia"/>
          <w:color w:val="000000"/>
          <w:kern w:val="0"/>
          <w:sz w:val="20"/>
          <w:szCs w:val="20"/>
        </w:rPr>
        <w:t>项申请</w:t>
      </w:r>
      <w:proofErr w:type="gramEnd"/>
      <w:r w:rsidRPr="007B5429">
        <w:rPr>
          <w:rFonts w:ascii="微软雅黑" w:eastAsia="微软雅黑" w:hAnsi="微软雅黑" w:cs="宋体" w:hint="eastAsia"/>
          <w:color w:val="000000"/>
          <w:kern w:val="0"/>
          <w:sz w:val="20"/>
          <w:szCs w:val="20"/>
        </w:rPr>
        <w:t>范围，同时自然科学基金委将按照《条例》的有关规定对项目负责人和依托单位进行处理。具体要求如下：</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w:t>
      </w:r>
      <w:r w:rsidRPr="007B5429">
        <w:rPr>
          <w:rFonts w:ascii="微软雅黑" w:eastAsia="微软雅黑" w:hAnsi="微软雅黑" w:cs="宋体" w:hint="eastAsia"/>
          <w:b/>
          <w:bCs/>
          <w:color w:val="000000"/>
          <w:kern w:val="0"/>
          <w:sz w:val="20"/>
          <w:szCs w:val="20"/>
        </w:rPr>
        <w:t>依托单位应于2022年2月24日16时前通过信息系统对结题材料进行审核并逐项确认，3月10日前</w:t>
      </w:r>
      <w:r w:rsidRPr="007B5429">
        <w:rPr>
          <w:rFonts w:ascii="微软雅黑" w:eastAsia="微软雅黑" w:hAnsi="微软雅黑" w:cs="宋体" w:hint="eastAsia"/>
          <w:color w:val="000000"/>
          <w:kern w:val="0"/>
          <w:sz w:val="20"/>
          <w:szCs w:val="20"/>
        </w:rPr>
        <w:t>将经单位签字盖章后的纸质结题/成果报告原件（一式一份）以及单位公函与结题项目清单等纸质结题材料，以邮寄方式报送至自然科学基金委，材料不完整的不予接收。</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w:t>
      </w:r>
      <w:r w:rsidRPr="007B5429">
        <w:rPr>
          <w:rFonts w:ascii="微软雅黑" w:eastAsia="微软雅黑" w:hAnsi="微软雅黑" w:cs="宋体" w:hint="eastAsia"/>
          <w:b/>
          <w:bCs/>
          <w:color w:val="000000"/>
          <w:kern w:val="0"/>
          <w:sz w:val="20"/>
          <w:szCs w:val="20"/>
        </w:rPr>
        <w:t>三、项目进展报告、年度管理报告和包干制管理规定</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w:t>
      </w:r>
      <w:r w:rsidRPr="007B5429">
        <w:rPr>
          <w:rFonts w:ascii="微软雅黑" w:eastAsia="微软雅黑" w:hAnsi="微软雅黑" w:cs="宋体" w:hint="eastAsia"/>
          <w:b/>
          <w:bCs/>
          <w:color w:val="000000"/>
          <w:kern w:val="0"/>
          <w:sz w:val="20"/>
          <w:szCs w:val="20"/>
        </w:rPr>
        <w:t>（一）项目进展报告。</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项目负责人登录信息系统，在线撰写《国家自然科学基金资助项目进展报告》（以下简称项目进展报告）；依托单位按照《条例》及相关管理办法等要求，通过信息系统对项目进展报告进行审核，并于</w:t>
      </w:r>
      <w:r w:rsidRPr="007B5429">
        <w:rPr>
          <w:rFonts w:ascii="微软雅黑" w:eastAsia="微软雅黑" w:hAnsi="微软雅黑" w:cs="宋体" w:hint="eastAsia"/>
          <w:b/>
          <w:bCs/>
          <w:color w:val="000000"/>
          <w:kern w:val="0"/>
          <w:sz w:val="20"/>
          <w:szCs w:val="20"/>
        </w:rPr>
        <w:t>2022年1月15日前</w:t>
      </w:r>
      <w:r w:rsidRPr="007B5429">
        <w:rPr>
          <w:rFonts w:ascii="微软雅黑" w:eastAsia="微软雅黑" w:hAnsi="微软雅黑" w:cs="宋体" w:hint="eastAsia"/>
          <w:color w:val="000000"/>
          <w:kern w:val="0"/>
          <w:sz w:val="20"/>
          <w:szCs w:val="20"/>
        </w:rPr>
        <w:t>逐项确认，无需提交纸质材料。对未按规定提交项目进展报告的，按照有关规定处理。</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w:t>
      </w:r>
      <w:r w:rsidRPr="007B5429">
        <w:rPr>
          <w:rFonts w:ascii="微软雅黑" w:eastAsia="微软雅黑" w:hAnsi="微软雅黑" w:cs="宋体" w:hint="eastAsia"/>
          <w:b/>
          <w:bCs/>
          <w:color w:val="000000"/>
          <w:kern w:val="0"/>
          <w:sz w:val="20"/>
          <w:szCs w:val="20"/>
        </w:rPr>
        <w:t>（二）年度管理报告。</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依托单位通过信息系统在线撰写《国家自然科学基金资助项目年度管理报告》（以下简称年度管理报告），于</w:t>
      </w:r>
      <w:r w:rsidRPr="007B5429">
        <w:rPr>
          <w:rFonts w:ascii="微软雅黑" w:eastAsia="微软雅黑" w:hAnsi="微软雅黑" w:cs="宋体" w:hint="eastAsia"/>
          <w:b/>
          <w:bCs/>
          <w:color w:val="000000"/>
          <w:kern w:val="0"/>
          <w:sz w:val="20"/>
          <w:szCs w:val="20"/>
        </w:rPr>
        <w:t>2022年4月1日—4月15日16时</w:t>
      </w:r>
      <w:r w:rsidRPr="007B5429">
        <w:rPr>
          <w:rFonts w:ascii="微软雅黑" w:eastAsia="微软雅黑" w:hAnsi="微软雅黑" w:cs="宋体" w:hint="eastAsia"/>
          <w:color w:val="000000"/>
          <w:kern w:val="0"/>
          <w:sz w:val="20"/>
          <w:szCs w:val="20"/>
        </w:rPr>
        <w:t>期间提交电子材料，无需提交纸质材料。</w:t>
      </w:r>
      <w:r w:rsidRPr="007B5429">
        <w:rPr>
          <w:rFonts w:ascii="微软雅黑" w:eastAsia="微软雅黑" w:hAnsi="微软雅黑" w:cs="宋体" w:hint="eastAsia"/>
          <w:b/>
          <w:bCs/>
          <w:color w:val="000000"/>
          <w:kern w:val="0"/>
          <w:sz w:val="20"/>
          <w:szCs w:val="20"/>
        </w:rPr>
        <w:t>对未在规定时间内提交年度管理报告的依托单位，将不予开放下年度的科学基金项目申请。</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w:t>
      </w:r>
      <w:r w:rsidRPr="007B5429">
        <w:rPr>
          <w:rFonts w:ascii="微软雅黑" w:eastAsia="微软雅黑" w:hAnsi="微软雅黑" w:cs="宋体" w:hint="eastAsia"/>
          <w:b/>
          <w:bCs/>
          <w:color w:val="000000"/>
          <w:kern w:val="0"/>
          <w:sz w:val="20"/>
          <w:szCs w:val="20"/>
        </w:rPr>
        <w:t>（三）包干制管理规定备案。</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w:t>
      </w:r>
      <w:r w:rsidRPr="007B5429">
        <w:rPr>
          <w:rFonts w:ascii="微软雅黑" w:eastAsia="微软雅黑" w:hAnsi="微软雅黑" w:cs="宋体" w:hint="eastAsia"/>
          <w:b/>
          <w:bCs/>
          <w:color w:val="000000"/>
          <w:kern w:val="0"/>
          <w:sz w:val="20"/>
          <w:szCs w:val="20"/>
        </w:rPr>
        <w:t>根据《资金管理办法》有关规定，项目经费使用包干制的依托单位应当制定项目经费包干制管理规定。依托单位应于2022年6月30日16时前，将本单位制定的包干制管理规定报自然科学基金委备案；对于之前已完成备案但需要重新修订的，也应在上述截止时间之前完成修订工作并重新备案。具体备案流程将另行通知。</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lastRenderedPageBreak/>
        <w:t xml:space="preserve">　　</w:t>
      </w:r>
      <w:r w:rsidRPr="007B5429">
        <w:rPr>
          <w:rFonts w:ascii="微软雅黑" w:eastAsia="微软雅黑" w:hAnsi="微软雅黑" w:cs="宋体" w:hint="eastAsia"/>
          <w:b/>
          <w:bCs/>
          <w:color w:val="000000"/>
          <w:kern w:val="0"/>
          <w:sz w:val="20"/>
          <w:szCs w:val="20"/>
        </w:rPr>
        <w:t>四、材料接收</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（一）材料接收组负责统一接收依托单位送达或邮寄的结题材料，各局（室）及科学部不接收上述材料。自然科学基金委不接收个人直接报送和非依托单位报送的材料。</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（二）材料接收组办公地点设在自然科学基金委行政楼101房间</w:t>
      </w:r>
      <w:r w:rsidRPr="007B5429">
        <w:rPr>
          <w:rFonts w:ascii="微软雅黑" w:eastAsia="微软雅黑" w:hAnsi="微软雅黑" w:cs="宋体" w:hint="eastAsia"/>
          <w:b/>
          <w:bCs/>
          <w:color w:val="000000"/>
          <w:kern w:val="0"/>
          <w:sz w:val="20"/>
          <w:szCs w:val="20"/>
        </w:rPr>
        <w:t>。</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w:t>
      </w:r>
      <w:r w:rsidRPr="007B5429">
        <w:rPr>
          <w:rFonts w:ascii="微软雅黑" w:eastAsia="微软雅黑" w:hAnsi="微软雅黑" w:cs="宋体" w:hint="eastAsia"/>
          <w:b/>
          <w:bCs/>
          <w:color w:val="000000"/>
          <w:kern w:val="0"/>
          <w:sz w:val="20"/>
          <w:szCs w:val="20"/>
        </w:rPr>
        <w:t>五、其他注意事项</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（一）在填写论文等研究成果时，根据论文等发表时的真实情况规范列出所有作者署名，不再标注第一作者或通讯作者。</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（二）为保证依托单位信息的准确性和一致性，项目申请集中接收期内如果有依托单位发生单位名称变化的，应于2022年3月1日前提交变更申请。</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（三）《指南》拟于2022年1月中旬在自然科学基金委网站公布。</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（四）结题/成果报告等纸质材料建议双面打印并装订。</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w:t>
      </w:r>
      <w:r w:rsidRPr="007B5429">
        <w:rPr>
          <w:rFonts w:ascii="微软雅黑" w:eastAsia="微软雅黑" w:hAnsi="微软雅黑" w:cs="宋体" w:hint="eastAsia"/>
          <w:b/>
          <w:bCs/>
          <w:color w:val="000000"/>
          <w:kern w:val="0"/>
          <w:sz w:val="20"/>
          <w:szCs w:val="20"/>
        </w:rPr>
        <w:t>六、咨询与联系方式</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（一）各类事项咨询电话。</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6"/>
        <w:gridCol w:w="5857"/>
        <w:gridCol w:w="2127"/>
      </w:tblGrid>
      <w:tr w:rsidR="007B5429" w:rsidRPr="007B5429" w:rsidTr="007B5429">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材料接收组</w:t>
            </w:r>
          </w:p>
        </w:tc>
        <w:tc>
          <w:tcPr>
            <w:tcW w:w="2010"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62328591</w:t>
            </w:r>
          </w:p>
        </w:tc>
      </w:tr>
      <w:tr w:rsidR="007B5429" w:rsidRPr="007B5429" w:rsidTr="007B5429">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信息系统技术支持（信息中心）</w:t>
            </w:r>
          </w:p>
        </w:tc>
        <w:tc>
          <w:tcPr>
            <w:tcW w:w="2010"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62317474</w:t>
            </w:r>
          </w:p>
        </w:tc>
      </w:tr>
      <w:tr w:rsidR="007B5429" w:rsidRPr="007B5429" w:rsidTr="007B5429">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财务咨询</w:t>
            </w:r>
          </w:p>
        </w:tc>
        <w:tc>
          <w:tcPr>
            <w:tcW w:w="2010"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62327229</w:t>
            </w:r>
          </w:p>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62327225</w:t>
            </w:r>
          </w:p>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62329112</w:t>
            </w:r>
          </w:p>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62326961</w:t>
            </w:r>
          </w:p>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62328485</w:t>
            </w:r>
          </w:p>
        </w:tc>
      </w:tr>
      <w:tr w:rsidR="007B5429" w:rsidRPr="007B5429" w:rsidTr="007B5429">
        <w:trPr>
          <w:tblCellSpacing w:w="0" w:type="dxa"/>
          <w:jc w:val="center"/>
        </w:trPr>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各类型项目咨询</w:t>
            </w:r>
          </w:p>
        </w:tc>
        <w:tc>
          <w:tcPr>
            <w:tcW w:w="553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面上项目、重点项目、重大项目、重大研究计划项目、国家重大科研仪器研制项目等</w:t>
            </w:r>
          </w:p>
        </w:tc>
        <w:tc>
          <w:tcPr>
            <w:tcW w:w="2010"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62327230</w:t>
            </w:r>
          </w:p>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62328222</w:t>
            </w:r>
          </w:p>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lastRenderedPageBreak/>
              <w:t>62329336</w:t>
            </w:r>
          </w:p>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62327008</w:t>
            </w:r>
          </w:p>
        </w:tc>
      </w:tr>
      <w:tr w:rsidR="007B5429" w:rsidRPr="007B5429" w:rsidTr="007B542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jc w:val="left"/>
              <w:rPr>
                <w:rFonts w:ascii="微软雅黑" w:eastAsia="微软雅黑" w:hAnsi="微软雅黑" w:cs="宋体"/>
                <w:kern w:val="0"/>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青年科学基金项目（含港澳）、地区科学基金项目、优秀青年科学基金项目、优秀青年科学基金项目（港澳）、国家杰出青年科学基金项目、创新研究群体项目、基础科学中心项目、数学天元基金项目等</w:t>
            </w:r>
          </w:p>
        </w:tc>
        <w:tc>
          <w:tcPr>
            <w:tcW w:w="2010"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62327478</w:t>
            </w:r>
          </w:p>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62329133</w:t>
            </w:r>
          </w:p>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62325562</w:t>
            </w:r>
          </w:p>
        </w:tc>
      </w:tr>
      <w:tr w:rsidR="007B5429" w:rsidRPr="007B5429" w:rsidTr="007B542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jc w:val="left"/>
              <w:rPr>
                <w:rFonts w:ascii="微软雅黑" w:eastAsia="微软雅黑" w:hAnsi="微软雅黑" w:cs="宋体"/>
                <w:kern w:val="0"/>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联合基金项目</w:t>
            </w:r>
          </w:p>
        </w:tc>
        <w:tc>
          <w:tcPr>
            <w:tcW w:w="2010"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62329897</w:t>
            </w:r>
          </w:p>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62326872</w:t>
            </w:r>
          </w:p>
        </w:tc>
      </w:tr>
      <w:tr w:rsidR="007B5429" w:rsidRPr="007B5429" w:rsidTr="007B542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jc w:val="left"/>
              <w:rPr>
                <w:rFonts w:ascii="微软雅黑" w:eastAsia="微软雅黑" w:hAnsi="微软雅黑" w:cs="宋体"/>
                <w:kern w:val="0"/>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国际（地区）合作研究与交流项目</w:t>
            </w:r>
          </w:p>
        </w:tc>
        <w:tc>
          <w:tcPr>
            <w:tcW w:w="2010"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62327001</w:t>
            </w:r>
          </w:p>
        </w:tc>
      </w:tr>
    </w:tbl>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（二）各部门咨询电话。</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1"/>
        <w:gridCol w:w="1949"/>
        <w:gridCol w:w="2393"/>
        <w:gridCol w:w="2107"/>
      </w:tblGrid>
      <w:tr w:rsidR="007B5429" w:rsidRPr="007B5429" w:rsidTr="007B5429">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数理科学部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62326911</w:t>
            </w:r>
          </w:p>
        </w:tc>
        <w:tc>
          <w:tcPr>
            <w:tcW w:w="226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化学科学部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62326906</w:t>
            </w:r>
          </w:p>
        </w:tc>
      </w:tr>
      <w:tr w:rsidR="007B5429" w:rsidRPr="007B5429" w:rsidTr="007B5429">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生命科学部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62327200</w:t>
            </w:r>
          </w:p>
        </w:tc>
        <w:tc>
          <w:tcPr>
            <w:tcW w:w="226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地球科学部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62327157</w:t>
            </w:r>
          </w:p>
        </w:tc>
      </w:tr>
      <w:tr w:rsidR="007B5429" w:rsidRPr="007B5429" w:rsidTr="007B5429">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工程与材料</w:t>
            </w:r>
          </w:p>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62326887</w:t>
            </w:r>
          </w:p>
        </w:tc>
        <w:tc>
          <w:tcPr>
            <w:tcW w:w="226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信息科学部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62326892</w:t>
            </w:r>
          </w:p>
        </w:tc>
      </w:tr>
      <w:tr w:rsidR="007B5429" w:rsidRPr="007B5429" w:rsidTr="007B5429">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管理科学部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62326898</w:t>
            </w:r>
          </w:p>
        </w:tc>
        <w:tc>
          <w:tcPr>
            <w:tcW w:w="226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医学科学部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62328991</w:t>
            </w:r>
          </w:p>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62328941</w:t>
            </w:r>
          </w:p>
        </w:tc>
      </w:tr>
      <w:tr w:rsidR="007B5429" w:rsidRPr="007B5429" w:rsidTr="007B5429">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交叉科学部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62328382</w:t>
            </w:r>
          </w:p>
        </w:tc>
        <w:tc>
          <w:tcPr>
            <w:tcW w:w="226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办公室</w:t>
            </w:r>
          </w:p>
        </w:tc>
        <w:tc>
          <w:tcPr>
            <w:tcW w:w="199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62327087</w:t>
            </w:r>
          </w:p>
        </w:tc>
      </w:tr>
      <w:tr w:rsidR="007B5429" w:rsidRPr="007B5429" w:rsidTr="007B5429">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计划局</w:t>
            </w:r>
          </w:p>
        </w:tc>
        <w:tc>
          <w:tcPr>
            <w:tcW w:w="184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62326980</w:t>
            </w:r>
          </w:p>
        </w:tc>
        <w:tc>
          <w:tcPr>
            <w:tcW w:w="226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政策局</w:t>
            </w:r>
          </w:p>
        </w:tc>
        <w:tc>
          <w:tcPr>
            <w:tcW w:w="199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62326986</w:t>
            </w:r>
          </w:p>
        </w:tc>
      </w:tr>
      <w:tr w:rsidR="007B5429" w:rsidRPr="007B5429" w:rsidTr="007B5429">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财务局</w:t>
            </w:r>
          </w:p>
        </w:tc>
        <w:tc>
          <w:tcPr>
            <w:tcW w:w="184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62328485</w:t>
            </w:r>
          </w:p>
        </w:tc>
        <w:tc>
          <w:tcPr>
            <w:tcW w:w="226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国际合作局</w:t>
            </w:r>
          </w:p>
        </w:tc>
        <w:tc>
          <w:tcPr>
            <w:tcW w:w="199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62327001</w:t>
            </w:r>
          </w:p>
        </w:tc>
      </w:tr>
      <w:tr w:rsidR="007B5429" w:rsidRPr="007B5429" w:rsidTr="007B5429">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科研诚信建设办公室</w:t>
            </w:r>
          </w:p>
        </w:tc>
        <w:tc>
          <w:tcPr>
            <w:tcW w:w="184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62326959</w:t>
            </w:r>
          </w:p>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62325544</w:t>
            </w:r>
          </w:p>
        </w:tc>
        <w:tc>
          <w:tcPr>
            <w:tcW w:w="2265" w:type="dxa"/>
            <w:tcBorders>
              <w:top w:val="outset" w:sz="6" w:space="0" w:color="auto"/>
              <w:left w:val="outset" w:sz="6" w:space="0" w:color="auto"/>
              <w:bottom w:val="outset" w:sz="6" w:space="0" w:color="auto"/>
              <w:right w:val="outset" w:sz="6" w:space="0" w:color="auto"/>
            </w:tcBorders>
            <w:hideMark/>
          </w:tcPr>
          <w:p w:rsidR="007B5429" w:rsidRPr="007B5429" w:rsidRDefault="007B5429" w:rsidP="007B5429">
            <w:pPr>
              <w:widowControl/>
              <w:spacing w:line="488" w:lineRule="atLeast"/>
              <w:jc w:val="left"/>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机关服务中心</w:t>
            </w:r>
          </w:p>
        </w:tc>
        <w:tc>
          <w:tcPr>
            <w:tcW w:w="1995" w:type="dxa"/>
            <w:tcBorders>
              <w:top w:val="outset" w:sz="6" w:space="0" w:color="auto"/>
              <w:left w:val="outset" w:sz="6" w:space="0" w:color="auto"/>
              <w:bottom w:val="outset" w:sz="6" w:space="0" w:color="auto"/>
              <w:right w:val="outset" w:sz="6" w:space="0" w:color="auto"/>
            </w:tcBorders>
            <w:vAlign w:val="center"/>
            <w:hideMark/>
          </w:tcPr>
          <w:p w:rsidR="007B5429" w:rsidRPr="007B5429" w:rsidRDefault="007B5429" w:rsidP="007B5429">
            <w:pPr>
              <w:widowControl/>
              <w:spacing w:line="488" w:lineRule="atLeast"/>
              <w:jc w:val="center"/>
              <w:rPr>
                <w:rFonts w:ascii="微软雅黑" w:eastAsia="微软雅黑" w:hAnsi="微软雅黑" w:cs="宋体" w:hint="eastAsia"/>
                <w:kern w:val="0"/>
                <w:sz w:val="24"/>
                <w:szCs w:val="24"/>
              </w:rPr>
            </w:pPr>
            <w:r w:rsidRPr="007B5429">
              <w:rPr>
                <w:rFonts w:ascii="微软雅黑" w:eastAsia="微软雅黑" w:hAnsi="微软雅黑" w:cs="宋体" w:hint="eastAsia"/>
                <w:kern w:val="0"/>
                <w:sz w:val="24"/>
                <w:szCs w:val="24"/>
              </w:rPr>
              <w:t>62328591</w:t>
            </w:r>
          </w:p>
        </w:tc>
      </w:tr>
    </w:tbl>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lastRenderedPageBreak/>
        <w:t xml:space="preserve">　　（三）相关网站地址。</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自然科学基金委官方网站: http://www.nsfc.gov.cn/</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科学基金网络信息系统网站: https://isisn.nsfc.gov.cn/</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科学基金共享服务网: http://output.nsfc.gov.cn/</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（四）材料接收组联系方式。</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通讯地址：北京市海淀区双清路83号自然科学基金委项目材料接收工作组</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xml:space="preserve">　　邮政编码：100085　　联系电话：010-62328591</w:t>
      </w:r>
    </w:p>
    <w:p w:rsidR="007B5429" w:rsidRPr="007B5429" w:rsidRDefault="007B5429" w:rsidP="007B5429">
      <w:pPr>
        <w:widowControl/>
        <w:shd w:val="clear" w:color="auto" w:fill="FFFFFF"/>
        <w:spacing w:line="488" w:lineRule="atLeas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 </w:t>
      </w:r>
    </w:p>
    <w:p w:rsidR="007B5429" w:rsidRPr="007B5429" w:rsidRDefault="007B5429" w:rsidP="007B5429">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国家自然科学基金委员会</w:t>
      </w:r>
    </w:p>
    <w:p w:rsidR="007B5429" w:rsidRPr="007B5429" w:rsidRDefault="007B5429" w:rsidP="007B5429">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7B5429">
        <w:rPr>
          <w:rFonts w:ascii="微软雅黑" w:eastAsia="微软雅黑" w:hAnsi="微软雅黑" w:cs="宋体" w:hint="eastAsia"/>
          <w:color w:val="000000"/>
          <w:kern w:val="0"/>
          <w:sz w:val="20"/>
          <w:szCs w:val="20"/>
        </w:rPr>
        <w:t>2022年1月4日</w:t>
      </w:r>
    </w:p>
    <w:p w:rsidR="005A52A0" w:rsidRPr="007B5429" w:rsidRDefault="007B5429" w:rsidP="007B5429"/>
    <w:sectPr w:rsidR="005A52A0" w:rsidRPr="007B5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29"/>
    <w:rsid w:val="001D43CD"/>
    <w:rsid w:val="007B5429"/>
    <w:rsid w:val="00E0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1EBFA-0B3C-48C9-B252-93DC90EE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B542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429"/>
    <w:rPr>
      <w:rFonts w:ascii="宋体" w:eastAsia="宋体" w:hAnsi="宋体" w:cs="宋体"/>
      <w:b/>
      <w:bCs/>
      <w:kern w:val="36"/>
      <w:sz w:val="48"/>
      <w:szCs w:val="48"/>
    </w:rPr>
  </w:style>
  <w:style w:type="character" w:styleId="a3">
    <w:name w:val="Hyperlink"/>
    <w:basedOn w:val="a0"/>
    <w:uiPriority w:val="99"/>
    <w:semiHidden/>
    <w:unhideWhenUsed/>
    <w:rsid w:val="007B5429"/>
    <w:rPr>
      <w:color w:val="0000FF"/>
      <w:u w:val="single"/>
    </w:rPr>
  </w:style>
  <w:style w:type="character" w:customStyle="1" w:styleId="normal105">
    <w:name w:val="normal105"/>
    <w:basedOn w:val="a0"/>
    <w:rsid w:val="007B5429"/>
  </w:style>
  <w:style w:type="paragraph" w:styleId="a4">
    <w:name w:val="Normal (Web)"/>
    <w:basedOn w:val="a"/>
    <w:uiPriority w:val="99"/>
    <w:semiHidden/>
    <w:unhideWhenUsed/>
    <w:rsid w:val="007B542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B5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6021">
      <w:bodyDiv w:val="1"/>
      <w:marLeft w:val="0"/>
      <w:marRight w:val="0"/>
      <w:marTop w:val="0"/>
      <w:marBottom w:val="0"/>
      <w:divBdr>
        <w:top w:val="none" w:sz="0" w:space="0" w:color="auto"/>
        <w:left w:val="none" w:sz="0" w:space="0" w:color="auto"/>
        <w:bottom w:val="none" w:sz="0" w:space="0" w:color="auto"/>
        <w:right w:val="none" w:sz="0" w:space="0" w:color="auto"/>
      </w:divBdr>
      <w:divsChild>
        <w:div w:id="1245067105">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lose()" TargetMode="External"/><Relationship Id="rId3" Type="http://schemas.openxmlformats.org/officeDocument/2006/relationships/webSettings" Target="webSettings.xml"/><Relationship Id="rId7" Type="http://schemas.openxmlformats.org/officeDocument/2006/relationships/hyperlink" Target="javascript: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3)" TargetMode="External"/><Relationship Id="rId5" Type="http://schemas.openxmlformats.org/officeDocument/2006/relationships/hyperlink" Target="javascript:doZoom(15)" TargetMode="External"/><Relationship Id="rId10" Type="http://schemas.openxmlformats.org/officeDocument/2006/relationships/theme" Target="theme/theme1.xml"/><Relationship Id="rId4" Type="http://schemas.openxmlformats.org/officeDocument/2006/relationships/hyperlink" Target="javascript:doZoom(17)"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764</Words>
  <Characters>4355</Characters>
  <Application>Microsoft Office Word</Application>
  <DocSecurity>0</DocSecurity>
  <Lines>36</Lines>
  <Paragraphs>10</Paragraphs>
  <ScaleCrop>false</ScaleCrop>
  <Company>Lenovo</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2022-01-10T02:35:00Z</dcterms:created>
  <dcterms:modified xsi:type="dcterms:W3CDTF">2022-01-10T02:37:00Z</dcterms:modified>
</cp:coreProperties>
</file>