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30"/>
          <w:szCs w:val="30"/>
        </w:rPr>
      </w:pPr>
      <w:bookmarkStart w:id="0" w:name="_GoBack"/>
      <w:r>
        <w:rPr>
          <w:rFonts w:hint="default" w:ascii="Times New Roman" w:hAnsi="Times New Roman" w:eastAsia="黑体" w:cs="Times New Roman"/>
          <w:sz w:val="30"/>
          <w:szCs w:val="30"/>
        </w:rPr>
        <w:t>2022年度“慧眼行动”创新成果征集公告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“慧眼行动”由军委装备发展部牵头组织，广泛扫描地方高校、中国科学院所属院所、省（市）属科研机构、民营企业、地方国企、行业科研机构等全社会创新力量，发现遴选具有重大装备应用前景或技术引领作用的创新成果，支持向装备领域快速转化应用，现征集2022年度创新成果。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一、征集截止时间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2022年2月28日18:00前。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二、征集成果要求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1.创新性强；2.原理初步验证可行；3.有重要或潜在装备应用前景；4.前期未参加过装备科研类竞争择优任务。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三、成果申报流程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成果申报单位按模板要求填写申报材料；利用“慧眼行动”申报客户端导出生成数据包和项目ID；将数据包刻录成光盘，按涉密渠道通过全军武器装备采购信息网各分中心现场提交；后续利用项目ID通过互联网在全军武器装备采购信息网“慧眼行动”平台专栏在线查询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“慧眼行动”办公室010-81906609；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“慧眼行动”专栏010-81906500/81906600。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40F90"/>
    <w:rsid w:val="08DC6ACC"/>
    <w:rsid w:val="423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2022-01-29T04:15:00Z</dcterms:created>
  <dc:creator>Administrator</dc:creator>
  <cp:lastModifiedBy>Administrator</cp:lastModifiedBy>
  <dcterms:modified xsi:type="dcterms:W3CDTF">2022-01-29T08:14:02Z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4759B064DF2B4B428DC3F6EF28BD19F8</vt:lpwstr>
  </property>
</Properties>
</file>